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43FB" w:rsidRDefault="007F6C37">
      <w:pPr>
        <w:pStyle w:val="Heading1"/>
        <w:tabs>
          <w:tab w:val="left" w:pos="6144"/>
        </w:tabs>
        <w:rPr>
          <w:sz w:val="44"/>
          <w:szCs w:val="44"/>
        </w:rPr>
      </w:pPr>
      <w:bookmarkStart w:id="0" w:name="_gjdgxs" w:colFirst="0" w:colLast="0"/>
      <w:bookmarkEnd w:id="0"/>
      <w:r>
        <w:rPr>
          <w:sz w:val="44"/>
          <w:szCs w:val="44"/>
        </w:rPr>
        <w:t>RISK WORKSHEET</w:t>
      </w:r>
      <w:r>
        <w:rPr>
          <w:sz w:val="44"/>
          <w:szCs w:val="44"/>
        </w:rPr>
        <w:tab/>
      </w:r>
    </w:p>
    <w:p w14:paraId="00000002" w14:textId="77777777" w:rsidR="004943FB" w:rsidRDefault="007F6C37">
      <w:r>
        <w:t xml:space="preserve">This worksheet has been created to help University of Washington (University) organizations identify information security risks.  This document is intended to be a part of the security planning process and does not take the place of an in-depth risk assessment. Completion of this form does not imply approval from the Office of the CISO. Definitions can be found in </w:t>
      </w:r>
      <w:hyperlink r:id="rId7">
        <w:r>
          <w:rPr>
            <w:color w:val="1155CC"/>
            <w:u w:val="single"/>
          </w:rPr>
          <w:t>Administrative Policy Statement 2.4</w:t>
        </w:r>
      </w:hyperlink>
      <w:r>
        <w:t>.</w:t>
      </w:r>
    </w:p>
    <w:p w14:paraId="00000003" w14:textId="77777777" w:rsidR="004943FB" w:rsidRDefault="004943FB"/>
    <w:p w14:paraId="00000004" w14:textId="77777777" w:rsidR="004943FB" w:rsidRDefault="007F6C37">
      <w:pPr>
        <w:widowControl w:val="0"/>
      </w:pPr>
      <w:r>
        <w:rPr>
          <w:color w:val="FF0000"/>
        </w:rPr>
        <w:t>NOTE: When filled out, this document or information therein is classified as Restricted and may be exempted from a public records request on the basis of security; pursuant to RCW 42.56.420</w:t>
      </w:r>
      <w:r>
        <w:t>.</w:t>
      </w:r>
    </w:p>
    <w:p w14:paraId="00000005" w14:textId="77777777" w:rsidR="004943FB" w:rsidRDefault="007F6C37">
      <w:pPr>
        <w:pStyle w:val="Heading2"/>
      </w:pPr>
      <w:r>
        <w:t>INSTRUCTIONS</w:t>
      </w:r>
    </w:p>
    <w:p w14:paraId="00000006" w14:textId="77777777" w:rsidR="004943FB" w:rsidRDefault="007F6C37">
      <w:r>
        <w:t>Follow the steps below to develop risk statements. Use the table at the end of the document. Copy the table if you need additional space.</w:t>
      </w:r>
    </w:p>
    <w:p w14:paraId="00000007" w14:textId="77777777" w:rsidR="004943FB" w:rsidRDefault="004943FB"/>
    <w:p w14:paraId="00000008" w14:textId="34CF15C1" w:rsidR="004943FB" w:rsidRDefault="007F6C37">
      <w:pPr>
        <w:numPr>
          <w:ilvl w:val="0"/>
          <w:numId w:val="1"/>
        </w:numPr>
        <w:ind w:left="1080"/>
      </w:pPr>
      <w:r>
        <w:t xml:space="preserve">Refer to </w:t>
      </w:r>
      <w:r w:rsidR="005A11D9">
        <w:t xml:space="preserve">your organization’s </w:t>
      </w:r>
      <w:r w:rsidR="005D6F7C" w:rsidRPr="005D6F7C">
        <w:rPr>
          <w:b/>
          <w:bCs/>
        </w:rPr>
        <w:t>Security Plan</w:t>
      </w:r>
      <w:r w:rsidR="005D6F7C">
        <w:t xml:space="preserve">, </w:t>
      </w:r>
      <w:r w:rsidR="00685CD3" w:rsidRPr="00685CD3">
        <w:rPr>
          <w:b/>
          <w:bCs/>
        </w:rPr>
        <w:t>Security</w:t>
      </w:r>
      <w:r w:rsidR="00685CD3">
        <w:t xml:space="preserve"> </w:t>
      </w:r>
      <w:r w:rsidR="00685CD3">
        <w:rPr>
          <w:b/>
        </w:rPr>
        <w:t>Self-Assessment</w:t>
      </w:r>
      <w:r w:rsidR="005D6F7C">
        <w:rPr>
          <w:b/>
        </w:rPr>
        <w:t>,</w:t>
      </w:r>
      <w:r>
        <w:t xml:space="preserve"> and </w:t>
      </w:r>
      <w:r>
        <w:rPr>
          <w:b/>
        </w:rPr>
        <w:t>Controls Worksheet</w:t>
      </w:r>
      <w:r w:rsidR="00685CD3">
        <w:rPr>
          <w:b/>
        </w:rPr>
        <w:t>(s)</w:t>
      </w:r>
      <w:r>
        <w:t xml:space="preserve"> while writing risk statements</w:t>
      </w:r>
    </w:p>
    <w:p w14:paraId="00000009" w14:textId="77777777" w:rsidR="004943FB" w:rsidRDefault="007F6C37">
      <w:pPr>
        <w:numPr>
          <w:ilvl w:val="0"/>
          <w:numId w:val="1"/>
        </w:numPr>
        <w:ind w:left="1080"/>
      </w:pPr>
      <w:r>
        <w:t>Write clear risk statements:</w:t>
      </w:r>
    </w:p>
    <w:p w14:paraId="0000000A" w14:textId="77777777" w:rsidR="004943FB" w:rsidRDefault="007F6C37">
      <w:pPr>
        <w:numPr>
          <w:ilvl w:val="0"/>
          <w:numId w:val="2"/>
        </w:numPr>
        <w:ind w:left="1440"/>
      </w:pPr>
      <w:r>
        <w:rPr>
          <w:b/>
        </w:rPr>
        <w:t>Do</w:t>
      </w:r>
      <w:r>
        <w:t xml:space="preserve"> name a specific compliance violation, financial loss or harm</w:t>
      </w:r>
    </w:p>
    <w:p w14:paraId="0000000B" w14:textId="77777777" w:rsidR="004943FB" w:rsidRDefault="007F6C37">
      <w:pPr>
        <w:numPr>
          <w:ilvl w:val="0"/>
          <w:numId w:val="2"/>
        </w:numPr>
        <w:ind w:left="1440"/>
      </w:pPr>
      <w:r>
        <w:rPr>
          <w:b/>
        </w:rPr>
        <w:t>Do</w:t>
      </w:r>
      <w:r>
        <w:t xml:space="preserve"> use plain language, but be specific enough to assess control options</w:t>
      </w:r>
    </w:p>
    <w:p w14:paraId="0000000C" w14:textId="77777777" w:rsidR="004943FB" w:rsidRDefault="007F6C37">
      <w:pPr>
        <w:numPr>
          <w:ilvl w:val="0"/>
          <w:numId w:val="2"/>
        </w:numPr>
        <w:ind w:left="1440"/>
      </w:pPr>
      <w:r>
        <w:rPr>
          <w:b/>
        </w:rPr>
        <w:t xml:space="preserve">Do </w:t>
      </w:r>
      <w:r>
        <w:t>specify the asset or groups of assets if a risk statement is not generally applicable</w:t>
      </w:r>
    </w:p>
    <w:p w14:paraId="0000000D" w14:textId="77777777" w:rsidR="004943FB" w:rsidRDefault="007F6C37">
      <w:pPr>
        <w:numPr>
          <w:ilvl w:val="0"/>
          <w:numId w:val="2"/>
        </w:numPr>
        <w:ind w:left="1440"/>
      </w:pPr>
      <w:r>
        <w:rPr>
          <w:b/>
        </w:rPr>
        <w:t>Do</w:t>
      </w:r>
      <w:r>
        <w:t xml:space="preserve"> distinguish a risk from a breakdown in control</w:t>
      </w:r>
    </w:p>
    <w:p w14:paraId="0000000E" w14:textId="77777777" w:rsidR="004943FB" w:rsidRDefault="007F6C37">
      <w:pPr>
        <w:numPr>
          <w:ilvl w:val="0"/>
          <w:numId w:val="2"/>
        </w:numPr>
        <w:ind w:left="1440"/>
      </w:pPr>
      <w:r>
        <w:rPr>
          <w:b/>
        </w:rPr>
        <w:t>Do</w:t>
      </w:r>
      <w:r>
        <w:t xml:space="preserve"> keep in mind what is/is not in your control</w:t>
      </w:r>
    </w:p>
    <w:p w14:paraId="0000000F" w14:textId="77777777" w:rsidR="004943FB" w:rsidRDefault="007F6C37">
      <w:pPr>
        <w:numPr>
          <w:ilvl w:val="0"/>
          <w:numId w:val="2"/>
        </w:numPr>
        <w:ind w:left="1440"/>
      </w:pPr>
      <w:r>
        <w:rPr>
          <w:b/>
        </w:rPr>
        <w:t>Do</w:t>
      </w:r>
      <w:r>
        <w:t xml:space="preserve"> </w:t>
      </w:r>
      <w:r>
        <w:rPr>
          <w:b/>
        </w:rPr>
        <w:t>not</w:t>
      </w:r>
      <w:r>
        <w:t xml:space="preserve"> over or underestimate a scenario without any logic or evidence to back it up</w:t>
      </w:r>
    </w:p>
    <w:p w14:paraId="00000010" w14:textId="77777777" w:rsidR="004943FB" w:rsidRDefault="007F6C37">
      <w:pPr>
        <w:numPr>
          <w:ilvl w:val="0"/>
          <w:numId w:val="2"/>
        </w:numPr>
        <w:ind w:left="1440"/>
      </w:pPr>
      <w:r>
        <w:rPr>
          <w:b/>
        </w:rPr>
        <w:t>Do</w:t>
      </w:r>
      <w:r>
        <w:t xml:space="preserve"> </w:t>
      </w:r>
      <w:r>
        <w:rPr>
          <w:b/>
        </w:rPr>
        <w:t>not</w:t>
      </w:r>
      <w:r>
        <w:t xml:space="preserve"> try to engineer a solution when thinking about addressing risks</w:t>
      </w:r>
    </w:p>
    <w:p w14:paraId="00000011" w14:textId="7C612057" w:rsidR="004943FB" w:rsidRDefault="007F6C37">
      <w:pPr>
        <w:numPr>
          <w:ilvl w:val="0"/>
          <w:numId w:val="2"/>
        </w:numPr>
        <w:ind w:left="1440"/>
      </w:pPr>
      <w:r>
        <w:rPr>
          <w:b/>
        </w:rPr>
        <w:t>Do</w:t>
      </w:r>
      <w:r>
        <w:t xml:space="preserve"> </w:t>
      </w:r>
      <w:r>
        <w:rPr>
          <w:b/>
        </w:rPr>
        <w:t>not</w:t>
      </w:r>
      <w:r>
        <w:t xml:space="preserve"> blame a particular person, </w:t>
      </w:r>
      <w:r w:rsidR="005D6F7C">
        <w:t>team,</w:t>
      </w:r>
      <w:r>
        <w:t xml:space="preserve"> or organization</w:t>
      </w:r>
    </w:p>
    <w:p w14:paraId="00000012" w14:textId="77777777" w:rsidR="004943FB" w:rsidRDefault="007F6C37">
      <w:pPr>
        <w:numPr>
          <w:ilvl w:val="0"/>
          <w:numId w:val="1"/>
        </w:numPr>
        <w:ind w:left="1080"/>
      </w:pPr>
      <w:r>
        <w:t>Revise, consolidate, or break-out risk statements as necessary</w:t>
      </w:r>
    </w:p>
    <w:p w14:paraId="00000013" w14:textId="77777777" w:rsidR="004943FB" w:rsidRDefault="007F6C37">
      <w:pPr>
        <w:numPr>
          <w:ilvl w:val="0"/>
          <w:numId w:val="1"/>
        </w:numPr>
        <w:ind w:left="1080"/>
      </w:pPr>
      <w:r>
        <w:t xml:space="preserve">Use the </w:t>
      </w:r>
      <w:r>
        <w:rPr>
          <w:b/>
        </w:rPr>
        <w:t>Impact Table</w:t>
      </w:r>
      <w:r>
        <w:t xml:space="preserve"> to determine the impact to the organization for each risk</w:t>
      </w:r>
    </w:p>
    <w:p w14:paraId="00000014" w14:textId="77777777" w:rsidR="004943FB" w:rsidRDefault="007F6C37">
      <w:pPr>
        <w:numPr>
          <w:ilvl w:val="0"/>
          <w:numId w:val="1"/>
        </w:numPr>
        <w:ind w:left="1080"/>
      </w:pPr>
      <w:r>
        <w:t>Write option(s) for addressing risk for each risk statement</w:t>
      </w:r>
    </w:p>
    <w:p w14:paraId="00000015" w14:textId="77777777" w:rsidR="004943FB" w:rsidRDefault="007F6C37">
      <w:pPr>
        <w:numPr>
          <w:ilvl w:val="0"/>
          <w:numId w:val="1"/>
        </w:numPr>
        <w:ind w:left="1080"/>
      </w:pPr>
      <w:r>
        <w:t xml:space="preserve">Use the </w:t>
      </w:r>
      <w:r>
        <w:rPr>
          <w:b/>
        </w:rPr>
        <w:t>Effort</w:t>
      </w:r>
      <w:r>
        <w:t xml:space="preserve"> </w:t>
      </w:r>
      <w:r>
        <w:rPr>
          <w:b/>
        </w:rPr>
        <w:t>Table</w:t>
      </w:r>
      <w:r>
        <w:t xml:space="preserve"> to rank the level of effort required to address each risk</w:t>
      </w:r>
    </w:p>
    <w:p w14:paraId="00000016" w14:textId="77777777" w:rsidR="004943FB" w:rsidRDefault="004943FB"/>
    <w:p w14:paraId="00000017" w14:textId="77777777" w:rsidR="004943FB" w:rsidRDefault="007F6C37">
      <w:pPr>
        <w:pStyle w:val="Heading2"/>
      </w:pPr>
      <w:r>
        <w:t>RISK</w:t>
      </w:r>
    </w:p>
    <w:p w14:paraId="00000018" w14:textId="77777777" w:rsidR="004943FB" w:rsidRDefault="007F6C37">
      <w:r>
        <w:rPr>
          <w:b/>
        </w:rPr>
        <w:t>Risk</w:t>
      </w:r>
      <w:r>
        <w:t xml:space="preserve"> is the combination of the </w:t>
      </w:r>
      <w:r>
        <w:rPr>
          <w:b/>
        </w:rPr>
        <w:t>likelihood</w:t>
      </w:r>
      <w:r>
        <w:t xml:space="preserve"> that a threat will occur and the severity of the resulting </w:t>
      </w:r>
      <w:r>
        <w:rPr>
          <w:b/>
        </w:rPr>
        <w:t>impact</w:t>
      </w:r>
      <w:r>
        <w:t xml:space="preserve"> on the organization and its business partners.</w:t>
      </w:r>
    </w:p>
    <w:p w14:paraId="00000019" w14:textId="77777777" w:rsidR="004943FB" w:rsidRDefault="007F6C37">
      <w:pPr>
        <w:pStyle w:val="Heading3"/>
      </w:pPr>
      <w:r>
        <w:t>THREATS</w:t>
      </w:r>
    </w:p>
    <w:p w14:paraId="0000001A" w14:textId="2FB6F198" w:rsidR="004943FB" w:rsidRDefault="007F6C37">
      <w:pPr>
        <w:ind w:left="720"/>
      </w:pPr>
      <w:r>
        <w:t xml:space="preserve">Threats can be targeted (deliberate, focused) or not targeted (opportunity based, not specific, accidental), and may be internal or external to your organization. Threat level can depend on the health and exposure of an asset.  Is the asset portable? Then it is more likely to be lost or stolen.  Is the asset a web service? Then you can surmise that there may be software vulnerabilities and automated tools to exploit them. The following is a list of example threats. It is in no way a complete list of possible </w:t>
      </w:r>
      <w:r w:rsidR="00EE7210">
        <w:t>threats but</w:t>
      </w:r>
      <w:r>
        <w:t xml:space="preserve"> is presented to help you identify your organization’s own risks.</w:t>
      </w:r>
    </w:p>
    <w:p w14:paraId="0000001B" w14:textId="77777777" w:rsidR="004943FB" w:rsidRDefault="004943FB">
      <w:pPr>
        <w:ind w:left="720"/>
      </w:pPr>
    </w:p>
    <w:p w14:paraId="0000001C" w14:textId="77777777" w:rsidR="004943FB" w:rsidRDefault="007F6C37">
      <w:pPr>
        <w:numPr>
          <w:ilvl w:val="0"/>
          <w:numId w:val="4"/>
        </w:numPr>
        <w:pBdr>
          <w:top w:val="nil"/>
          <w:left w:val="nil"/>
          <w:bottom w:val="nil"/>
          <w:right w:val="nil"/>
          <w:between w:val="nil"/>
        </w:pBdr>
        <w:ind w:left="1440"/>
      </w:pPr>
      <w:r>
        <w:rPr>
          <w:color w:val="000000"/>
        </w:rPr>
        <w:t>Operational Management Threats</w:t>
      </w:r>
    </w:p>
    <w:p w14:paraId="0000001D" w14:textId="77777777" w:rsidR="004943FB" w:rsidRDefault="007F6C37">
      <w:pPr>
        <w:numPr>
          <w:ilvl w:val="1"/>
          <w:numId w:val="4"/>
        </w:numPr>
        <w:pBdr>
          <w:top w:val="nil"/>
          <w:left w:val="nil"/>
          <w:bottom w:val="nil"/>
          <w:right w:val="nil"/>
          <w:between w:val="nil"/>
        </w:pBdr>
        <w:ind w:left="2160"/>
      </w:pPr>
      <w:r>
        <w:rPr>
          <w:color w:val="000000"/>
        </w:rPr>
        <w:t>Unforeseen effect of changing or adding software without authorization or prior communication</w:t>
      </w:r>
    </w:p>
    <w:p w14:paraId="0000001E" w14:textId="34C026C6" w:rsidR="004943FB" w:rsidRDefault="007F6C37">
      <w:pPr>
        <w:numPr>
          <w:ilvl w:val="1"/>
          <w:numId w:val="4"/>
        </w:numPr>
        <w:pBdr>
          <w:top w:val="nil"/>
          <w:left w:val="nil"/>
          <w:bottom w:val="nil"/>
          <w:right w:val="nil"/>
          <w:between w:val="nil"/>
        </w:pBdr>
        <w:ind w:left="2160"/>
      </w:pPr>
      <w:r>
        <w:rPr>
          <w:color w:val="000000"/>
        </w:rPr>
        <w:t>Unforeseen effect of change to an application</w:t>
      </w:r>
      <w:r>
        <w:t>,</w:t>
      </w:r>
      <w:r>
        <w:rPr>
          <w:color w:val="000000"/>
        </w:rPr>
        <w:t xml:space="preserve"> </w:t>
      </w:r>
      <w:r w:rsidR="00EE7210">
        <w:rPr>
          <w:color w:val="000000"/>
        </w:rPr>
        <w:t>operating system,</w:t>
      </w:r>
      <w:r>
        <w:rPr>
          <w:color w:val="000000"/>
        </w:rPr>
        <w:t xml:space="preserve"> or firmware</w:t>
      </w:r>
    </w:p>
    <w:p w14:paraId="0000001F" w14:textId="77777777" w:rsidR="004943FB" w:rsidRDefault="007F6C37">
      <w:pPr>
        <w:numPr>
          <w:ilvl w:val="1"/>
          <w:numId w:val="4"/>
        </w:numPr>
        <w:pBdr>
          <w:top w:val="nil"/>
          <w:left w:val="nil"/>
          <w:bottom w:val="nil"/>
          <w:right w:val="nil"/>
          <w:between w:val="nil"/>
        </w:pBdr>
        <w:ind w:left="2160"/>
      </w:pPr>
      <w:r>
        <w:rPr>
          <w:color w:val="000000"/>
        </w:rPr>
        <w:lastRenderedPageBreak/>
        <w:t>Vulnerabilities from malware (Trojan horse, spyware, BOTS, worms, and viruses)</w:t>
      </w:r>
    </w:p>
    <w:p w14:paraId="00000020" w14:textId="77777777" w:rsidR="004943FB" w:rsidRDefault="007F6C37">
      <w:pPr>
        <w:numPr>
          <w:ilvl w:val="1"/>
          <w:numId w:val="4"/>
        </w:numPr>
        <w:pBdr>
          <w:top w:val="nil"/>
          <w:left w:val="nil"/>
          <w:bottom w:val="nil"/>
          <w:right w:val="nil"/>
          <w:between w:val="nil"/>
        </w:pBdr>
        <w:ind w:left="2160"/>
      </w:pPr>
      <w:r>
        <w:t>Inability to regularly patch software</w:t>
      </w:r>
    </w:p>
    <w:p w14:paraId="00000021" w14:textId="77777777" w:rsidR="004943FB" w:rsidRDefault="007F6C37">
      <w:pPr>
        <w:numPr>
          <w:ilvl w:val="1"/>
          <w:numId w:val="4"/>
        </w:numPr>
        <w:pBdr>
          <w:top w:val="nil"/>
          <w:left w:val="nil"/>
          <w:bottom w:val="nil"/>
          <w:right w:val="nil"/>
          <w:between w:val="nil"/>
        </w:pBdr>
        <w:ind w:left="2160"/>
      </w:pPr>
      <w:r>
        <w:rPr>
          <w:color w:val="000000"/>
        </w:rPr>
        <w:t>Business process/service disruption and/or loss of confidential/sensitive data</w:t>
      </w:r>
    </w:p>
    <w:p w14:paraId="00000022" w14:textId="008F401F" w:rsidR="004943FB" w:rsidRDefault="007F6C37">
      <w:pPr>
        <w:numPr>
          <w:ilvl w:val="1"/>
          <w:numId w:val="4"/>
        </w:numPr>
        <w:pBdr>
          <w:top w:val="nil"/>
          <w:left w:val="nil"/>
          <w:bottom w:val="nil"/>
          <w:right w:val="nil"/>
          <w:between w:val="nil"/>
        </w:pBdr>
        <w:ind w:left="2160"/>
      </w:pPr>
      <w:r>
        <w:rPr>
          <w:color w:val="000000"/>
        </w:rPr>
        <w:t xml:space="preserve">Malfunction of application or operating system </w:t>
      </w:r>
      <w:r>
        <w:t xml:space="preserve">and the inability to </w:t>
      </w:r>
      <w:r w:rsidR="00EE7210">
        <w:t>roll back</w:t>
      </w:r>
      <w:r>
        <w:t xml:space="preserve"> to a known good state</w:t>
      </w:r>
    </w:p>
    <w:p w14:paraId="00000023" w14:textId="77777777" w:rsidR="004943FB" w:rsidRDefault="007F6C37">
      <w:pPr>
        <w:numPr>
          <w:ilvl w:val="1"/>
          <w:numId w:val="4"/>
        </w:numPr>
        <w:pBdr>
          <w:top w:val="nil"/>
          <w:left w:val="nil"/>
          <w:bottom w:val="nil"/>
          <w:right w:val="nil"/>
          <w:between w:val="nil"/>
        </w:pBdr>
        <w:ind w:left="2160"/>
      </w:pPr>
      <w:r>
        <w:rPr>
          <w:color w:val="000000"/>
        </w:rPr>
        <w:t>Unauthorized disclosure of data</w:t>
      </w:r>
      <w:r>
        <w:rPr>
          <w:color w:val="000000"/>
        </w:rPr>
        <w:tab/>
      </w:r>
    </w:p>
    <w:p w14:paraId="00000024" w14:textId="77777777" w:rsidR="004943FB" w:rsidRDefault="007F6C37">
      <w:pPr>
        <w:numPr>
          <w:ilvl w:val="0"/>
          <w:numId w:val="4"/>
        </w:numPr>
        <w:pBdr>
          <w:top w:val="nil"/>
          <w:left w:val="nil"/>
          <w:bottom w:val="nil"/>
          <w:right w:val="nil"/>
          <w:between w:val="nil"/>
        </w:pBdr>
        <w:ind w:left="1440"/>
      </w:pPr>
      <w:r>
        <w:rPr>
          <w:color w:val="000000"/>
        </w:rPr>
        <w:t>Technical Security and Access Control Threats</w:t>
      </w:r>
    </w:p>
    <w:p w14:paraId="00000025" w14:textId="77777777" w:rsidR="004943FB" w:rsidRDefault="007F6C37">
      <w:pPr>
        <w:numPr>
          <w:ilvl w:val="1"/>
          <w:numId w:val="4"/>
        </w:numPr>
        <w:pBdr>
          <w:top w:val="nil"/>
          <w:left w:val="nil"/>
          <w:bottom w:val="nil"/>
          <w:right w:val="nil"/>
          <w:between w:val="nil"/>
        </w:pBdr>
        <w:ind w:left="2160"/>
      </w:pPr>
      <w:r>
        <w:rPr>
          <w:color w:val="000000"/>
        </w:rPr>
        <w:t>Vulnerabilities of mobile computing</w:t>
      </w:r>
    </w:p>
    <w:p w14:paraId="00000026" w14:textId="77777777" w:rsidR="004943FB" w:rsidRDefault="007F6C37">
      <w:pPr>
        <w:numPr>
          <w:ilvl w:val="1"/>
          <w:numId w:val="4"/>
        </w:numPr>
        <w:pBdr>
          <w:top w:val="nil"/>
          <w:left w:val="nil"/>
          <w:bottom w:val="nil"/>
          <w:right w:val="nil"/>
          <w:between w:val="nil"/>
        </w:pBdr>
        <w:ind w:left="2160"/>
      </w:pPr>
      <w:r>
        <w:rPr>
          <w:color w:val="000000"/>
        </w:rPr>
        <w:t>Vulnerabilities of Web 2.0</w:t>
      </w:r>
    </w:p>
    <w:p w14:paraId="00000027" w14:textId="77777777" w:rsidR="004943FB" w:rsidRDefault="007F6C37">
      <w:pPr>
        <w:numPr>
          <w:ilvl w:val="1"/>
          <w:numId w:val="4"/>
        </w:numPr>
        <w:pBdr>
          <w:top w:val="nil"/>
          <w:left w:val="nil"/>
          <w:bottom w:val="nil"/>
          <w:right w:val="nil"/>
          <w:between w:val="nil"/>
        </w:pBdr>
        <w:ind w:left="2160"/>
      </w:pPr>
      <w:r>
        <w:rPr>
          <w:color w:val="000000"/>
        </w:rPr>
        <w:t>Destruction, misuse, or modification of information assets</w:t>
      </w:r>
    </w:p>
    <w:p w14:paraId="00000028" w14:textId="77777777" w:rsidR="004943FB" w:rsidRDefault="007F6C37">
      <w:pPr>
        <w:numPr>
          <w:ilvl w:val="1"/>
          <w:numId w:val="4"/>
        </w:numPr>
        <w:pBdr>
          <w:top w:val="nil"/>
          <w:left w:val="nil"/>
          <w:bottom w:val="nil"/>
          <w:right w:val="nil"/>
          <w:between w:val="nil"/>
        </w:pBdr>
        <w:ind w:left="2160"/>
      </w:pPr>
      <w:r>
        <w:rPr>
          <w:color w:val="000000"/>
        </w:rPr>
        <w:t>Lack of traditional network boundaries</w:t>
      </w:r>
    </w:p>
    <w:p w14:paraId="00000029" w14:textId="77777777" w:rsidR="004943FB" w:rsidRDefault="007F6C37">
      <w:pPr>
        <w:numPr>
          <w:ilvl w:val="1"/>
          <w:numId w:val="4"/>
        </w:numPr>
        <w:pBdr>
          <w:top w:val="nil"/>
          <w:left w:val="nil"/>
          <w:bottom w:val="nil"/>
          <w:right w:val="nil"/>
          <w:between w:val="nil"/>
        </w:pBdr>
        <w:ind w:left="2160"/>
      </w:pPr>
      <w:r>
        <w:rPr>
          <w:color w:val="000000"/>
        </w:rPr>
        <w:t>Unintended consequence of implemented information security controls</w:t>
      </w:r>
    </w:p>
    <w:p w14:paraId="0000002A" w14:textId="77777777" w:rsidR="004943FB" w:rsidRDefault="007F6C37">
      <w:pPr>
        <w:numPr>
          <w:ilvl w:val="1"/>
          <w:numId w:val="4"/>
        </w:numPr>
        <w:pBdr>
          <w:top w:val="nil"/>
          <w:left w:val="nil"/>
          <w:bottom w:val="nil"/>
          <w:right w:val="nil"/>
          <w:between w:val="nil"/>
        </w:pBdr>
        <w:ind w:left="2160"/>
      </w:pPr>
      <w:r>
        <w:rPr>
          <w:color w:val="000000"/>
        </w:rPr>
        <w:t>Unauthorized access to systems and/or data</w:t>
      </w:r>
      <w:r>
        <w:rPr>
          <w:color w:val="000000"/>
        </w:rPr>
        <w:tab/>
      </w:r>
    </w:p>
    <w:p w14:paraId="0000002B" w14:textId="77777777" w:rsidR="004943FB" w:rsidRDefault="007F6C37">
      <w:pPr>
        <w:numPr>
          <w:ilvl w:val="0"/>
          <w:numId w:val="4"/>
        </w:numPr>
        <w:pBdr>
          <w:top w:val="nil"/>
          <w:left w:val="nil"/>
          <w:bottom w:val="nil"/>
          <w:right w:val="nil"/>
          <w:between w:val="nil"/>
        </w:pBdr>
        <w:ind w:left="1440"/>
      </w:pPr>
      <w:r>
        <w:rPr>
          <w:color w:val="000000"/>
        </w:rPr>
        <w:t>Monitoring Threats</w:t>
      </w:r>
    </w:p>
    <w:p w14:paraId="0000002C" w14:textId="77777777" w:rsidR="004943FB" w:rsidRDefault="007F6C37">
      <w:pPr>
        <w:numPr>
          <w:ilvl w:val="1"/>
          <w:numId w:val="4"/>
        </w:numPr>
        <w:pBdr>
          <w:top w:val="nil"/>
          <w:left w:val="nil"/>
          <w:bottom w:val="nil"/>
          <w:right w:val="nil"/>
          <w:between w:val="nil"/>
        </w:pBdr>
        <w:ind w:left="2160"/>
      </w:pPr>
      <w:r>
        <w:rPr>
          <w:color w:val="000000"/>
        </w:rPr>
        <w:t>Inability to adjust to changing technology environment</w:t>
      </w:r>
    </w:p>
    <w:p w14:paraId="0000002D" w14:textId="77777777" w:rsidR="004943FB" w:rsidRDefault="007F6C37">
      <w:pPr>
        <w:numPr>
          <w:ilvl w:val="1"/>
          <w:numId w:val="4"/>
        </w:numPr>
        <w:pBdr>
          <w:top w:val="nil"/>
          <w:left w:val="nil"/>
          <w:bottom w:val="nil"/>
          <w:right w:val="nil"/>
          <w:between w:val="nil"/>
        </w:pBdr>
        <w:ind w:left="2160"/>
      </w:pPr>
      <w:r>
        <w:rPr>
          <w:color w:val="000000"/>
        </w:rPr>
        <w:t>Inability to understand specific application or operating system threats</w:t>
      </w:r>
    </w:p>
    <w:p w14:paraId="0000002E" w14:textId="77777777" w:rsidR="004943FB" w:rsidRDefault="007F6C37">
      <w:pPr>
        <w:numPr>
          <w:ilvl w:val="1"/>
          <w:numId w:val="4"/>
        </w:numPr>
        <w:pBdr>
          <w:top w:val="nil"/>
          <w:left w:val="nil"/>
          <w:bottom w:val="nil"/>
          <w:right w:val="nil"/>
          <w:between w:val="nil"/>
        </w:pBdr>
        <w:ind w:left="2160"/>
      </w:pPr>
      <w:r>
        <w:rPr>
          <w:color w:val="000000"/>
        </w:rPr>
        <w:t>Unknown incidence of security breach</w:t>
      </w:r>
    </w:p>
    <w:p w14:paraId="0000002F" w14:textId="77777777" w:rsidR="004943FB" w:rsidRDefault="007F6C37">
      <w:pPr>
        <w:numPr>
          <w:ilvl w:val="1"/>
          <w:numId w:val="4"/>
        </w:numPr>
        <w:pBdr>
          <w:top w:val="nil"/>
          <w:left w:val="nil"/>
          <w:bottom w:val="nil"/>
          <w:right w:val="nil"/>
          <w:between w:val="nil"/>
        </w:pBdr>
        <w:ind w:left="2160"/>
      </w:pPr>
      <w:r>
        <w:rPr>
          <w:color w:val="000000"/>
        </w:rPr>
        <w:t>Ineffective identification of and response to incidents including communications</w:t>
      </w:r>
    </w:p>
    <w:p w14:paraId="00000030" w14:textId="77777777" w:rsidR="004943FB" w:rsidRDefault="007F6C37">
      <w:pPr>
        <w:numPr>
          <w:ilvl w:val="0"/>
          <w:numId w:val="4"/>
        </w:numPr>
        <w:pBdr>
          <w:top w:val="nil"/>
          <w:left w:val="nil"/>
          <w:bottom w:val="nil"/>
          <w:right w:val="nil"/>
          <w:between w:val="nil"/>
        </w:pBdr>
        <w:ind w:left="1440"/>
      </w:pPr>
      <w:r>
        <w:rPr>
          <w:color w:val="000000"/>
        </w:rPr>
        <w:t>Physical Threats</w:t>
      </w:r>
    </w:p>
    <w:p w14:paraId="00000031" w14:textId="77777777" w:rsidR="004943FB" w:rsidRDefault="007F6C37">
      <w:pPr>
        <w:numPr>
          <w:ilvl w:val="1"/>
          <w:numId w:val="4"/>
        </w:numPr>
        <w:pBdr>
          <w:top w:val="nil"/>
          <w:left w:val="nil"/>
          <w:bottom w:val="nil"/>
          <w:right w:val="nil"/>
          <w:between w:val="nil"/>
        </w:pBdr>
        <w:ind w:left="2160"/>
      </w:pPr>
      <w:r>
        <w:rPr>
          <w:color w:val="000000"/>
        </w:rPr>
        <w:t>Loss of services</w:t>
      </w:r>
    </w:p>
    <w:p w14:paraId="00000032" w14:textId="77777777" w:rsidR="004943FB" w:rsidRDefault="007F6C37">
      <w:pPr>
        <w:numPr>
          <w:ilvl w:val="1"/>
          <w:numId w:val="4"/>
        </w:numPr>
        <w:pBdr>
          <w:top w:val="nil"/>
          <w:left w:val="nil"/>
          <w:bottom w:val="nil"/>
          <w:right w:val="nil"/>
          <w:between w:val="nil"/>
        </w:pBdr>
        <w:ind w:left="2160"/>
      </w:pPr>
      <w:r>
        <w:rPr>
          <w:color w:val="000000"/>
        </w:rPr>
        <w:t>Theft or loss of systems/data</w:t>
      </w:r>
    </w:p>
    <w:p w14:paraId="00000033" w14:textId="77777777" w:rsidR="004943FB" w:rsidRDefault="007F6C37">
      <w:pPr>
        <w:numPr>
          <w:ilvl w:val="1"/>
          <w:numId w:val="4"/>
        </w:numPr>
        <w:pBdr>
          <w:top w:val="nil"/>
          <w:left w:val="nil"/>
          <w:bottom w:val="nil"/>
          <w:right w:val="nil"/>
          <w:between w:val="nil"/>
        </w:pBdr>
        <w:ind w:left="2160"/>
      </w:pPr>
      <w:r>
        <w:t>Injury to or loss of life</w:t>
      </w:r>
    </w:p>
    <w:p w14:paraId="00000034" w14:textId="77777777" w:rsidR="004943FB" w:rsidRDefault="007F6C37">
      <w:pPr>
        <w:numPr>
          <w:ilvl w:val="1"/>
          <w:numId w:val="4"/>
        </w:numPr>
        <w:pBdr>
          <w:top w:val="nil"/>
          <w:left w:val="nil"/>
          <w:bottom w:val="nil"/>
          <w:right w:val="nil"/>
          <w:between w:val="nil"/>
        </w:pBdr>
        <w:ind w:left="2160"/>
      </w:pPr>
      <w:r>
        <w:t>Unauthorized access to restricted areas</w:t>
      </w:r>
    </w:p>
    <w:p w14:paraId="00000035" w14:textId="77777777" w:rsidR="004943FB" w:rsidRDefault="007F6C37">
      <w:pPr>
        <w:numPr>
          <w:ilvl w:val="0"/>
          <w:numId w:val="4"/>
        </w:numPr>
        <w:pBdr>
          <w:top w:val="nil"/>
          <w:left w:val="nil"/>
          <w:bottom w:val="nil"/>
          <w:right w:val="nil"/>
          <w:between w:val="nil"/>
        </w:pBdr>
        <w:ind w:left="1440"/>
      </w:pPr>
      <w:r>
        <w:rPr>
          <w:color w:val="000000"/>
        </w:rPr>
        <w:t>Asset Identification Threats</w:t>
      </w:r>
    </w:p>
    <w:p w14:paraId="00000036" w14:textId="77777777" w:rsidR="004943FB" w:rsidRDefault="007F6C37">
      <w:pPr>
        <w:numPr>
          <w:ilvl w:val="1"/>
          <w:numId w:val="4"/>
        </w:numPr>
        <w:pBdr>
          <w:top w:val="nil"/>
          <w:left w:val="nil"/>
          <w:bottom w:val="nil"/>
          <w:right w:val="nil"/>
          <w:between w:val="nil"/>
        </w:pBdr>
        <w:ind w:left="2160"/>
      </w:pPr>
      <w:r>
        <w:rPr>
          <w:color w:val="000000"/>
        </w:rPr>
        <w:t>No accountability for information assets</w:t>
      </w:r>
    </w:p>
    <w:p w14:paraId="00000037" w14:textId="77777777" w:rsidR="004943FB" w:rsidRDefault="007F6C37">
      <w:pPr>
        <w:numPr>
          <w:ilvl w:val="1"/>
          <w:numId w:val="4"/>
        </w:numPr>
        <w:pBdr>
          <w:top w:val="nil"/>
          <w:left w:val="nil"/>
          <w:bottom w:val="nil"/>
          <w:right w:val="nil"/>
          <w:between w:val="nil"/>
        </w:pBdr>
        <w:ind w:left="2160"/>
      </w:pPr>
      <w:r>
        <w:rPr>
          <w:color w:val="000000"/>
        </w:rPr>
        <w:t>Loss of information assets due to misclassification and non-classification of data</w:t>
      </w:r>
    </w:p>
    <w:p w14:paraId="00000038" w14:textId="77777777" w:rsidR="004943FB" w:rsidRDefault="007F6C37">
      <w:pPr>
        <w:numPr>
          <w:ilvl w:val="1"/>
          <w:numId w:val="4"/>
        </w:numPr>
        <w:pBdr>
          <w:top w:val="nil"/>
          <w:left w:val="nil"/>
          <w:bottom w:val="nil"/>
          <w:right w:val="nil"/>
          <w:between w:val="nil"/>
        </w:pBdr>
        <w:ind w:left="2160"/>
      </w:pPr>
      <w:r>
        <w:rPr>
          <w:color w:val="000000"/>
        </w:rPr>
        <w:t>Misclassification of data due to aggregation</w:t>
      </w:r>
    </w:p>
    <w:p w14:paraId="00000039" w14:textId="77777777" w:rsidR="004943FB" w:rsidRDefault="007F6C37">
      <w:pPr>
        <w:numPr>
          <w:ilvl w:val="0"/>
          <w:numId w:val="4"/>
        </w:numPr>
        <w:pBdr>
          <w:top w:val="nil"/>
          <w:left w:val="nil"/>
          <w:bottom w:val="nil"/>
          <w:right w:val="nil"/>
          <w:between w:val="nil"/>
        </w:pBdr>
        <w:ind w:left="1440"/>
      </w:pPr>
      <w:r>
        <w:rPr>
          <w:color w:val="000000"/>
        </w:rPr>
        <w:t>Account and Identity Management Threats</w:t>
      </w:r>
    </w:p>
    <w:p w14:paraId="0000003A" w14:textId="77777777" w:rsidR="004943FB" w:rsidRDefault="007F6C37">
      <w:pPr>
        <w:numPr>
          <w:ilvl w:val="1"/>
          <w:numId w:val="4"/>
        </w:numPr>
        <w:pBdr>
          <w:top w:val="nil"/>
          <w:left w:val="nil"/>
          <w:bottom w:val="nil"/>
          <w:right w:val="nil"/>
          <w:between w:val="nil"/>
        </w:pBdr>
        <w:ind w:left="2160"/>
      </w:pPr>
      <w:r>
        <w:rPr>
          <w:color w:val="000000"/>
        </w:rPr>
        <w:t>Unauthorized access to resources</w:t>
      </w:r>
    </w:p>
    <w:p w14:paraId="0000003B" w14:textId="77777777" w:rsidR="004943FB" w:rsidRDefault="007F6C37">
      <w:pPr>
        <w:numPr>
          <w:ilvl w:val="1"/>
          <w:numId w:val="4"/>
        </w:numPr>
        <w:pBdr>
          <w:top w:val="nil"/>
          <w:left w:val="nil"/>
          <w:bottom w:val="nil"/>
          <w:right w:val="nil"/>
          <w:between w:val="nil"/>
        </w:pBdr>
        <w:ind w:left="2160"/>
      </w:pPr>
      <w:r>
        <w:rPr>
          <w:color w:val="000000"/>
        </w:rPr>
        <w:t>Improper use of sensitive information</w:t>
      </w:r>
    </w:p>
    <w:p w14:paraId="0000003C" w14:textId="77777777" w:rsidR="004943FB" w:rsidRDefault="007F6C37">
      <w:pPr>
        <w:numPr>
          <w:ilvl w:val="1"/>
          <w:numId w:val="4"/>
        </w:numPr>
        <w:pBdr>
          <w:top w:val="nil"/>
          <w:left w:val="nil"/>
          <w:bottom w:val="nil"/>
          <w:right w:val="nil"/>
          <w:between w:val="nil"/>
        </w:pBdr>
        <w:ind w:left="2160"/>
      </w:pPr>
      <w:r>
        <w:t>Lack of credential management after job role change or employee separation from the university</w:t>
      </w:r>
    </w:p>
    <w:p w14:paraId="0000003D" w14:textId="77777777" w:rsidR="004943FB" w:rsidRDefault="004943FB">
      <w:pPr>
        <w:pBdr>
          <w:top w:val="nil"/>
          <w:left w:val="nil"/>
          <w:bottom w:val="nil"/>
          <w:right w:val="nil"/>
          <w:between w:val="nil"/>
        </w:pBdr>
        <w:ind w:left="1440"/>
      </w:pPr>
    </w:p>
    <w:p w14:paraId="0000003E" w14:textId="77777777" w:rsidR="004943FB" w:rsidRDefault="007F6C37">
      <w:pPr>
        <w:pStyle w:val="Heading3"/>
      </w:pPr>
      <w:r>
        <w:t>LIKELIHOOD</w:t>
      </w:r>
    </w:p>
    <w:p w14:paraId="00000042" w14:textId="28CF4B6A" w:rsidR="004943FB" w:rsidRDefault="007F6C37" w:rsidP="00D13AFC">
      <w:pPr>
        <w:ind w:left="720"/>
      </w:pPr>
      <w:r>
        <w:t xml:space="preserve">Determining the likelihood of a threat </w:t>
      </w:r>
      <w:r w:rsidR="00EE7210">
        <w:t>occurring</w:t>
      </w:r>
      <w:r>
        <w:t xml:space="preserve"> isn’t always a straight-forward process. It often involves assessing numerous variables that may be unique to a given </w:t>
      </w:r>
      <w:r w:rsidR="00EE7210">
        <w:t>threat and</w:t>
      </w:r>
      <w:r>
        <w:t xml:space="preserve"> is therefore beyond the scope of this document. For this exercise, assume that a threat will occur and focus on what the impact would be to your organization.</w:t>
      </w:r>
    </w:p>
    <w:p w14:paraId="338CE791" w14:textId="77777777" w:rsidR="00D13AFC" w:rsidRDefault="00D13AFC" w:rsidP="00D13AFC">
      <w:pPr>
        <w:ind w:left="720"/>
      </w:pPr>
    </w:p>
    <w:p w14:paraId="00000043" w14:textId="77777777" w:rsidR="004943FB" w:rsidRDefault="004943FB">
      <w:pPr>
        <w:ind w:left="720"/>
      </w:pPr>
    </w:p>
    <w:p w14:paraId="312B0DF8" w14:textId="77777777" w:rsidR="008D65FF" w:rsidRDefault="008D65FF">
      <w:pPr>
        <w:rPr>
          <w:rFonts w:ascii="Calibri" w:eastAsia="Calibri" w:hAnsi="Calibri" w:cs="Calibri"/>
          <w:b/>
          <w:color w:val="595959"/>
          <w:sz w:val="24"/>
          <w:szCs w:val="24"/>
        </w:rPr>
      </w:pPr>
      <w:r>
        <w:br w:type="page"/>
      </w:r>
    </w:p>
    <w:p w14:paraId="00000044" w14:textId="24717F3D" w:rsidR="004943FB" w:rsidRDefault="007F6C37">
      <w:pPr>
        <w:pStyle w:val="Heading3"/>
      </w:pPr>
      <w:r>
        <w:lastRenderedPageBreak/>
        <w:t>IMPACT</w:t>
      </w:r>
    </w:p>
    <w:p w14:paraId="00000045" w14:textId="77777777" w:rsidR="004943FB" w:rsidRDefault="007F6C37">
      <w:pPr>
        <w:ind w:left="720"/>
      </w:pPr>
      <w:r>
        <w:t xml:space="preserve">Use the table below to determine the potential impact to your organization for each risk. </w:t>
      </w:r>
    </w:p>
    <w:p w14:paraId="00000046" w14:textId="77777777" w:rsidR="004943FB" w:rsidRDefault="004943FB">
      <w:pPr>
        <w:ind w:left="720"/>
      </w:pPr>
    </w:p>
    <w:tbl>
      <w:tblPr>
        <w:tblStyle w:val="a"/>
        <w:tblW w:w="13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1955"/>
      </w:tblGrid>
      <w:tr w:rsidR="004943FB" w14:paraId="359BB31E" w14:textId="77777777">
        <w:trPr>
          <w:jc w:val="center"/>
        </w:trPr>
        <w:tc>
          <w:tcPr>
            <w:tcW w:w="13095" w:type="dxa"/>
            <w:gridSpan w:val="2"/>
            <w:shd w:val="clear" w:color="auto" w:fill="000000"/>
            <w:tcMar>
              <w:top w:w="72" w:type="dxa"/>
              <w:left w:w="72" w:type="dxa"/>
              <w:bottom w:w="72" w:type="dxa"/>
              <w:right w:w="72" w:type="dxa"/>
            </w:tcMar>
            <w:vAlign w:val="center"/>
          </w:tcPr>
          <w:p w14:paraId="00000047" w14:textId="77777777" w:rsidR="004943FB" w:rsidRDefault="007F6C37">
            <w:pPr>
              <w:rPr>
                <w:b/>
                <w:color w:val="FFFFFF"/>
              </w:rPr>
            </w:pPr>
            <w:r>
              <w:rPr>
                <w:b/>
                <w:color w:val="FFFFFF"/>
              </w:rPr>
              <w:t>IMPACT TABLE</w:t>
            </w:r>
          </w:p>
        </w:tc>
      </w:tr>
      <w:tr w:rsidR="004943FB" w14:paraId="3133540D" w14:textId="77777777">
        <w:trPr>
          <w:jc w:val="center"/>
        </w:trPr>
        <w:tc>
          <w:tcPr>
            <w:tcW w:w="1140" w:type="dxa"/>
            <w:shd w:val="clear" w:color="auto" w:fill="7F7F7F"/>
            <w:tcMar>
              <w:top w:w="72" w:type="dxa"/>
              <w:left w:w="72" w:type="dxa"/>
              <w:bottom w:w="72" w:type="dxa"/>
              <w:right w:w="72" w:type="dxa"/>
            </w:tcMar>
            <w:vAlign w:val="center"/>
          </w:tcPr>
          <w:p w14:paraId="00000049" w14:textId="77777777" w:rsidR="004943FB" w:rsidRDefault="007F6C37">
            <w:pPr>
              <w:rPr>
                <w:b/>
                <w:color w:val="FFFFFF"/>
              </w:rPr>
            </w:pPr>
            <w:r>
              <w:rPr>
                <w:b/>
                <w:color w:val="FFFFFF"/>
              </w:rPr>
              <w:t>IMPACT</w:t>
            </w:r>
          </w:p>
        </w:tc>
        <w:tc>
          <w:tcPr>
            <w:tcW w:w="11955" w:type="dxa"/>
            <w:shd w:val="clear" w:color="auto" w:fill="7F7F7F"/>
            <w:vAlign w:val="center"/>
          </w:tcPr>
          <w:p w14:paraId="0000004A" w14:textId="77777777" w:rsidR="004943FB" w:rsidRDefault="007F6C37">
            <w:pPr>
              <w:rPr>
                <w:b/>
                <w:color w:val="FFFFFF"/>
              </w:rPr>
            </w:pPr>
            <w:r>
              <w:rPr>
                <w:b/>
                <w:color w:val="FFFFFF"/>
              </w:rPr>
              <w:t>DESCRIPTION</w:t>
            </w:r>
          </w:p>
        </w:tc>
      </w:tr>
      <w:tr w:rsidR="004943FB" w14:paraId="192C3B82" w14:textId="77777777">
        <w:trPr>
          <w:jc w:val="center"/>
        </w:trPr>
        <w:tc>
          <w:tcPr>
            <w:tcW w:w="1140" w:type="dxa"/>
            <w:shd w:val="clear" w:color="auto" w:fill="C00000"/>
            <w:tcMar>
              <w:top w:w="72" w:type="dxa"/>
              <w:left w:w="72" w:type="dxa"/>
              <w:bottom w:w="72" w:type="dxa"/>
              <w:right w:w="72" w:type="dxa"/>
            </w:tcMar>
            <w:vAlign w:val="center"/>
          </w:tcPr>
          <w:p w14:paraId="0000004B" w14:textId="77777777" w:rsidR="004943FB" w:rsidRDefault="007F6C37">
            <w:pPr>
              <w:rPr>
                <w:b/>
              </w:rPr>
            </w:pPr>
            <w:r>
              <w:rPr>
                <w:b/>
              </w:rPr>
              <w:t>HIGH</w:t>
            </w:r>
          </w:p>
        </w:tc>
        <w:tc>
          <w:tcPr>
            <w:tcW w:w="11955" w:type="dxa"/>
            <w:shd w:val="clear" w:color="auto" w:fill="auto"/>
            <w:tcMar>
              <w:top w:w="36" w:type="dxa"/>
              <w:left w:w="36" w:type="dxa"/>
              <w:bottom w:w="36" w:type="dxa"/>
              <w:right w:w="36" w:type="dxa"/>
            </w:tcMar>
            <w:vAlign w:val="center"/>
          </w:tcPr>
          <w:p w14:paraId="0000004C" w14:textId="77777777" w:rsidR="004943FB" w:rsidRDefault="007F6C37">
            <w:pPr>
              <w:rPr>
                <w:b/>
                <w:color w:val="000000"/>
              </w:rPr>
            </w:pPr>
            <w:r>
              <w:rPr>
                <w:color w:val="000000"/>
              </w:rPr>
              <w:t>Catastrophic data loss or corruption, catastrophic effect on annual budget, complete loss of primary services, high news coverage, brand damage</w:t>
            </w:r>
          </w:p>
        </w:tc>
      </w:tr>
      <w:tr w:rsidR="004943FB" w14:paraId="50F3BA53" w14:textId="77777777">
        <w:trPr>
          <w:jc w:val="center"/>
        </w:trPr>
        <w:tc>
          <w:tcPr>
            <w:tcW w:w="1140" w:type="dxa"/>
            <w:shd w:val="clear" w:color="auto" w:fill="FFFF00"/>
            <w:tcMar>
              <w:top w:w="72" w:type="dxa"/>
              <w:left w:w="72" w:type="dxa"/>
              <w:bottom w:w="72" w:type="dxa"/>
              <w:right w:w="72" w:type="dxa"/>
            </w:tcMar>
            <w:vAlign w:val="center"/>
          </w:tcPr>
          <w:p w14:paraId="0000004D" w14:textId="77777777" w:rsidR="004943FB" w:rsidRDefault="007F6C37">
            <w:pPr>
              <w:rPr>
                <w:b/>
              </w:rPr>
            </w:pPr>
            <w:r>
              <w:rPr>
                <w:b/>
              </w:rPr>
              <w:t>MEDIUM</w:t>
            </w:r>
          </w:p>
        </w:tc>
        <w:tc>
          <w:tcPr>
            <w:tcW w:w="11955" w:type="dxa"/>
            <w:shd w:val="clear" w:color="auto" w:fill="auto"/>
            <w:tcMar>
              <w:top w:w="36" w:type="dxa"/>
              <w:left w:w="36" w:type="dxa"/>
              <w:bottom w:w="36" w:type="dxa"/>
              <w:right w:w="36" w:type="dxa"/>
            </w:tcMar>
            <w:vAlign w:val="center"/>
          </w:tcPr>
          <w:p w14:paraId="0000004E" w14:textId="77777777" w:rsidR="004943FB" w:rsidRDefault="007F6C37">
            <w:pPr>
              <w:rPr>
                <w:b/>
              </w:rPr>
            </w:pPr>
            <w:r>
              <w:t>Significant data disclosure or corruption, significant effect on annual budget, interruption of primary services, moderate news coverage, loss of goodwill</w:t>
            </w:r>
          </w:p>
        </w:tc>
      </w:tr>
      <w:tr w:rsidR="004943FB" w14:paraId="313FE2A9" w14:textId="77777777">
        <w:trPr>
          <w:jc w:val="center"/>
        </w:trPr>
        <w:tc>
          <w:tcPr>
            <w:tcW w:w="1140" w:type="dxa"/>
            <w:shd w:val="clear" w:color="auto" w:fill="92D050"/>
            <w:tcMar>
              <w:top w:w="72" w:type="dxa"/>
              <w:left w:w="72" w:type="dxa"/>
              <w:bottom w:w="72" w:type="dxa"/>
              <w:right w:w="72" w:type="dxa"/>
            </w:tcMar>
            <w:vAlign w:val="center"/>
          </w:tcPr>
          <w:p w14:paraId="0000004F" w14:textId="77777777" w:rsidR="004943FB" w:rsidRDefault="007F6C37">
            <w:pPr>
              <w:rPr>
                <w:b/>
              </w:rPr>
            </w:pPr>
            <w:r>
              <w:rPr>
                <w:b/>
              </w:rPr>
              <w:t>LOW</w:t>
            </w:r>
          </w:p>
        </w:tc>
        <w:tc>
          <w:tcPr>
            <w:tcW w:w="11955" w:type="dxa"/>
            <w:shd w:val="clear" w:color="auto" w:fill="auto"/>
            <w:tcMar>
              <w:top w:w="36" w:type="dxa"/>
              <w:left w:w="36" w:type="dxa"/>
              <w:bottom w:w="36" w:type="dxa"/>
              <w:right w:w="36" w:type="dxa"/>
            </w:tcMar>
            <w:vAlign w:val="center"/>
          </w:tcPr>
          <w:p w14:paraId="00000050" w14:textId="77777777" w:rsidR="004943FB" w:rsidRDefault="007F6C37">
            <w:pPr>
              <w:rPr>
                <w:b/>
              </w:rPr>
            </w:pPr>
            <w:r>
              <w:t>Minimal data disclosure or corruption, minor effect on annual budget, interruption of secondary services, low news coverage, minimal reputation damage</w:t>
            </w:r>
          </w:p>
        </w:tc>
      </w:tr>
    </w:tbl>
    <w:p w14:paraId="00000051" w14:textId="77777777" w:rsidR="004943FB" w:rsidRDefault="004943FB">
      <w:pPr>
        <w:ind w:left="720"/>
      </w:pPr>
    </w:p>
    <w:p w14:paraId="00000052" w14:textId="77777777" w:rsidR="004943FB" w:rsidRDefault="007F6C37">
      <w:pPr>
        <w:pStyle w:val="Heading2"/>
      </w:pPr>
      <w:r>
        <w:t>ADDRESSING RISK</w:t>
      </w:r>
    </w:p>
    <w:p w14:paraId="00000053" w14:textId="77777777" w:rsidR="004943FB" w:rsidRDefault="007F6C37">
      <w:r>
        <w:t>There are four ways that you can address risks:</w:t>
      </w:r>
    </w:p>
    <w:p w14:paraId="00000054" w14:textId="77777777" w:rsidR="004943FB" w:rsidRDefault="007F6C37">
      <w:pPr>
        <w:numPr>
          <w:ilvl w:val="0"/>
          <w:numId w:val="3"/>
        </w:numPr>
      </w:pPr>
      <w:r>
        <w:rPr>
          <w:b/>
        </w:rPr>
        <w:t>Avoid</w:t>
      </w:r>
      <w:r>
        <w:t xml:space="preserve"> the risk by discontinuing the activity or performing it in a different way</w:t>
      </w:r>
    </w:p>
    <w:p w14:paraId="00000055" w14:textId="77777777" w:rsidR="004943FB" w:rsidRDefault="007F6C37">
      <w:pPr>
        <w:numPr>
          <w:ilvl w:val="0"/>
          <w:numId w:val="3"/>
        </w:numPr>
      </w:pPr>
      <w:r>
        <w:rPr>
          <w:b/>
        </w:rPr>
        <w:t>Transfer</w:t>
      </w:r>
      <w:r>
        <w:t xml:space="preserve"> the liability for the risk to someone else through insurance or contract</w:t>
      </w:r>
    </w:p>
    <w:p w14:paraId="00000056" w14:textId="77777777" w:rsidR="004943FB" w:rsidRDefault="007F6C37">
      <w:pPr>
        <w:numPr>
          <w:ilvl w:val="0"/>
          <w:numId w:val="3"/>
        </w:numPr>
      </w:pPr>
      <w:r>
        <w:rPr>
          <w:b/>
        </w:rPr>
        <w:t>Accept</w:t>
      </w:r>
      <w:r>
        <w:t xml:space="preserve"> the risk </w:t>
      </w:r>
    </w:p>
    <w:p w14:paraId="00000057" w14:textId="2B0EDA9E" w:rsidR="004943FB" w:rsidRDefault="007F6C37">
      <w:pPr>
        <w:numPr>
          <w:ilvl w:val="0"/>
          <w:numId w:val="3"/>
        </w:numPr>
      </w:pPr>
      <w:r>
        <w:rPr>
          <w:b/>
        </w:rPr>
        <w:t>Reduce</w:t>
      </w:r>
      <w:r>
        <w:t xml:space="preserve"> the risk by creating, </w:t>
      </w:r>
      <w:r w:rsidR="00EE7210">
        <w:t>enhancing,</w:t>
      </w:r>
      <w:r>
        <w:t xml:space="preserve"> or applying controls</w:t>
      </w:r>
    </w:p>
    <w:p w14:paraId="00000058" w14:textId="77777777" w:rsidR="004943FB" w:rsidRDefault="004943FB"/>
    <w:p w14:paraId="00000059" w14:textId="77777777" w:rsidR="004943FB" w:rsidRDefault="007F6C37">
      <w:r>
        <w:t xml:space="preserve">The following table represents a simple way to estimate the level of effort required to avoid a risk by changing a business process, transfer a risk, or to implement a security control that reduces a risk.  Specifics should be tailored to fit your organization. Refer to the </w:t>
      </w:r>
      <w:hyperlink r:id="rId8">
        <w:r>
          <w:rPr>
            <w:color w:val="1155CC"/>
            <w:u w:val="single"/>
          </w:rPr>
          <w:t>Information Security Guideline</w:t>
        </w:r>
      </w:hyperlink>
      <w:r>
        <w:t xml:space="preserve"> for more details on the controls outlined in </w:t>
      </w:r>
      <w:hyperlink r:id="rId9">
        <w:r>
          <w:rPr>
            <w:color w:val="1155CC"/>
            <w:u w:val="single"/>
          </w:rPr>
          <w:t>Administrative Policy Statement 2.6</w:t>
        </w:r>
      </w:hyperlink>
      <w:r>
        <w:t>.</w:t>
      </w:r>
    </w:p>
    <w:p w14:paraId="0000005A" w14:textId="77777777" w:rsidR="004943FB" w:rsidRDefault="004943FB"/>
    <w:tbl>
      <w:tblPr>
        <w:tblStyle w:val="a0"/>
        <w:tblW w:w="13741" w:type="dxa"/>
        <w:tblLayout w:type="fixed"/>
        <w:tblLook w:val="0400" w:firstRow="0" w:lastRow="0" w:firstColumn="0" w:lastColumn="0" w:noHBand="0" w:noVBand="1"/>
      </w:tblPr>
      <w:tblGrid>
        <w:gridCol w:w="1328"/>
        <w:gridCol w:w="12413"/>
      </w:tblGrid>
      <w:tr w:rsidR="004943FB" w14:paraId="7AE7456F" w14:textId="77777777">
        <w:tc>
          <w:tcPr>
            <w:tcW w:w="13741" w:type="dxa"/>
            <w:gridSpan w:val="2"/>
            <w:tcBorders>
              <w:top w:val="single" w:sz="6" w:space="0" w:color="000000"/>
              <w:left w:val="single" w:sz="6" w:space="0" w:color="000000"/>
              <w:bottom w:val="single" w:sz="6" w:space="0" w:color="000000"/>
              <w:right w:val="single" w:sz="6" w:space="0" w:color="000000"/>
            </w:tcBorders>
            <w:shd w:val="clear" w:color="auto" w:fill="000000"/>
            <w:tcMar>
              <w:top w:w="75" w:type="dxa"/>
              <w:left w:w="75" w:type="dxa"/>
              <w:bottom w:w="75" w:type="dxa"/>
              <w:right w:w="75" w:type="dxa"/>
            </w:tcMar>
          </w:tcPr>
          <w:p w14:paraId="0000005B" w14:textId="77777777" w:rsidR="004943FB" w:rsidRDefault="007F6C37">
            <w:pPr>
              <w:rPr>
                <w:b/>
                <w:color w:val="FFFFFF"/>
              </w:rPr>
            </w:pPr>
            <w:r>
              <w:rPr>
                <w:b/>
                <w:color w:val="FFFFFF"/>
              </w:rPr>
              <w:t>EFFORT TABLE</w:t>
            </w:r>
          </w:p>
        </w:tc>
      </w:tr>
      <w:tr w:rsidR="004943FB" w14:paraId="155F9D93" w14:textId="77777777">
        <w:tc>
          <w:tcPr>
            <w:tcW w:w="1328" w:type="dxa"/>
            <w:tcBorders>
              <w:top w:val="single" w:sz="6" w:space="0" w:color="000000"/>
              <w:left w:val="single" w:sz="6" w:space="0" w:color="000000"/>
              <w:bottom w:val="single" w:sz="6" w:space="0" w:color="000000"/>
              <w:right w:val="single" w:sz="6" w:space="0" w:color="000000"/>
            </w:tcBorders>
            <w:shd w:val="clear" w:color="auto" w:fill="7F7F7F"/>
            <w:tcMar>
              <w:top w:w="75" w:type="dxa"/>
              <w:left w:w="75" w:type="dxa"/>
              <w:bottom w:w="75" w:type="dxa"/>
              <w:right w:w="75" w:type="dxa"/>
            </w:tcMar>
          </w:tcPr>
          <w:p w14:paraId="0000005D" w14:textId="77777777" w:rsidR="004943FB" w:rsidRDefault="007F6C37">
            <w:pPr>
              <w:rPr>
                <w:rFonts w:ascii="Times" w:eastAsia="Times" w:hAnsi="Times" w:cs="Times"/>
                <w:b/>
                <w:color w:val="FFFFFF"/>
              </w:rPr>
            </w:pPr>
            <w:r>
              <w:rPr>
                <w:b/>
                <w:color w:val="FFFFFF"/>
              </w:rPr>
              <w:t>EFFORT</w:t>
            </w:r>
          </w:p>
        </w:tc>
        <w:tc>
          <w:tcPr>
            <w:tcW w:w="12413" w:type="dxa"/>
            <w:tcBorders>
              <w:top w:val="single" w:sz="6" w:space="0" w:color="000000"/>
              <w:left w:val="single" w:sz="6" w:space="0" w:color="000000"/>
              <w:bottom w:val="single" w:sz="6" w:space="0" w:color="000000"/>
              <w:right w:val="single" w:sz="6" w:space="0" w:color="000000"/>
            </w:tcBorders>
            <w:shd w:val="clear" w:color="auto" w:fill="7F7F7F"/>
            <w:tcMar>
              <w:top w:w="75" w:type="dxa"/>
              <w:left w:w="75" w:type="dxa"/>
              <w:bottom w:w="75" w:type="dxa"/>
              <w:right w:w="75" w:type="dxa"/>
            </w:tcMar>
          </w:tcPr>
          <w:p w14:paraId="0000005E" w14:textId="77777777" w:rsidR="004943FB" w:rsidRDefault="007F6C37">
            <w:pPr>
              <w:rPr>
                <w:rFonts w:ascii="Times" w:eastAsia="Times" w:hAnsi="Times" w:cs="Times"/>
                <w:b/>
                <w:color w:val="FFFFFF"/>
              </w:rPr>
            </w:pPr>
            <w:r>
              <w:rPr>
                <w:b/>
                <w:color w:val="FFFFFF"/>
              </w:rPr>
              <w:t>DESCRIPTION</w:t>
            </w:r>
          </w:p>
        </w:tc>
      </w:tr>
      <w:tr w:rsidR="004943FB" w14:paraId="102CD9C3" w14:textId="77777777">
        <w:tc>
          <w:tcPr>
            <w:tcW w:w="1328" w:type="dxa"/>
            <w:tcBorders>
              <w:top w:val="single" w:sz="6" w:space="0" w:color="000000"/>
              <w:left w:val="single" w:sz="6" w:space="0" w:color="000000"/>
              <w:bottom w:val="single" w:sz="6" w:space="0" w:color="000000"/>
              <w:right w:val="single" w:sz="6" w:space="0" w:color="000000"/>
            </w:tcBorders>
            <w:shd w:val="clear" w:color="auto" w:fill="8E7CC3"/>
            <w:tcMar>
              <w:top w:w="72" w:type="dxa"/>
              <w:left w:w="72" w:type="dxa"/>
              <w:bottom w:w="72" w:type="dxa"/>
              <w:right w:w="72" w:type="dxa"/>
            </w:tcMar>
          </w:tcPr>
          <w:p w14:paraId="0000005F" w14:textId="77777777" w:rsidR="004943FB" w:rsidRDefault="007F6C37">
            <w:pPr>
              <w:rPr>
                <w:rFonts w:ascii="Times" w:eastAsia="Times" w:hAnsi="Times" w:cs="Times"/>
                <w:b/>
              </w:rPr>
            </w:pPr>
            <w:r>
              <w:rPr>
                <w:b/>
              </w:rPr>
              <w:t>DIFFICULT</w:t>
            </w:r>
          </w:p>
        </w:tc>
        <w:tc>
          <w:tcPr>
            <w:tcW w:w="12413" w:type="dxa"/>
            <w:tcBorders>
              <w:top w:val="single" w:sz="6" w:space="0" w:color="000000"/>
              <w:left w:val="single" w:sz="6" w:space="0" w:color="000000"/>
              <w:bottom w:val="single" w:sz="6" w:space="0" w:color="000000"/>
              <w:right w:val="single" w:sz="6" w:space="0" w:color="000000"/>
            </w:tcBorders>
            <w:tcMar>
              <w:top w:w="36" w:type="dxa"/>
              <w:left w:w="36" w:type="dxa"/>
              <w:bottom w:w="36" w:type="dxa"/>
              <w:right w:w="36" w:type="dxa"/>
            </w:tcMar>
          </w:tcPr>
          <w:p w14:paraId="00000060" w14:textId="77777777" w:rsidR="004943FB" w:rsidRDefault="007F6C37">
            <w:pPr>
              <w:rPr>
                <w:rFonts w:ascii="Times" w:eastAsia="Times" w:hAnsi="Times" w:cs="Times"/>
              </w:rPr>
            </w:pPr>
            <w:r>
              <w:t>$$$ - Project, RFP &amp; contract, possible budget change, multiple people, more than 120 hours, new/complex system implementation</w:t>
            </w:r>
          </w:p>
        </w:tc>
      </w:tr>
      <w:tr w:rsidR="004943FB" w14:paraId="23AABAA6" w14:textId="77777777">
        <w:tc>
          <w:tcPr>
            <w:tcW w:w="1328" w:type="dxa"/>
            <w:tcBorders>
              <w:top w:val="single" w:sz="6" w:space="0" w:color="000000"/>
              <w:left w:val="single" w:sz="6" w:space="0" w:color="000000"/>
              <w:bottom w:val="single" w:sz="6" w:space="0" w:color="000000"/>
              <w:right w:val="single" w:sz="6" w:space="0" w:color="000000"/>
            </w:tcBorders>
            <w:shd w:val="clear" w:color="auto" w:fill="D9D2E9"/>
            <w:tcMar>
              <w:top w:w="72" w:type="dxa"/>
              <w:left w:w="72" w:type="dxa"/>
              <w:bottom w:w="72" w:type="dxa"/>
              <w:right w:w="72" w:type="dxa"/>
            </w:tcMar>
          </w:tcPr>
          <w:p w14:paraId="00000061" w14:textId="77777777" w:rsidR="004943FB" w:rsidRDefault="007F6C37">
            <w:pPr>
              <w:rPr>
                <w:rFonts w:ascii="Times" w:eastAsia="Times" w:hAnsi="Times" w:cs="Times"/>
                <w:b/>
              </w:rPr>
            </w:pPr>
            <w:r>
              <w:rPr>
                <w:b/>
              </w:rPr>
              <w:t>MODERATE</w:t>
            </w:r>
          </w:p>
        </w:tc>
        <w:tc>
          <w:tcPr>
            <w:tcW w:w="12413" w:type="dxa"/>
            <w:tcBorders>
              <w:top w:val="single" w:sz="6" w:space="0" w:color="000000"/>
              <w:left w:val="single" w:sz="6" w:space="0" w:color="000000"/>
              <w:bottom w:val="single" w:sz="6" w:space="0" w:color="000000"/>
              <w:right w:val="single" w:sz="6" w:space="0" w:color="000000"/>
            </w:tcBorders>
            <w:tcMar>
              <w:top w:w="36" w:type="dxa"/>
              <w:left w:w="36" w:type="dxa"/>
              <w:bottom w:w="36" w:type="dxa"/>
              <w:right w:w="36" w:type="dxa"/>
            </w:tcMar>
          </w:tcPr>
          <w:p w14:paraId="00000062" w14:textId="77777777" w:rsidR="004943FB" w:rsidRDefault="007F6C37">
            <w:pPr>
              <w:rPr>
                <w:rFonts w:ascii="Times" w:eastAsia="Times" w:hAnsi="Times" w:cs="Times"/>
              </w:rPr>
            </w:pPr>
            <w:r>
              <w:t>$$ - Purchase order, one or two people, up to 120 hours, new or modification of existing system</w:t>
            </w:r>
          </w:p>
        </w:tc>
      </w:tr>
      <w:tr w:rsidR="004943FB" w14:paraId="67C73D9B" w14:textId="77777777">
        <w:tc>
          <w:tcPr>
            <w:tcW w:w="1328" w:type="dxa"/>
            <w:tcBorders>
              <w:top w:val="single" w:sz="6" w:space="0" w:color="000000"/>
              <w:left w:val="single" w:sz="6" w:space="0" w:color="000000"/>
              <w:bottom w:val="single" w:sz="6" w:space="0" w:color="000000"/>
              <w:right w:val="single" w:sz="6" w:space="0" w:color="000000"/>
            </w:tcBorders>
            <w:shd w:val="clear" w:color="auto" w:fill="F3F3F3"/>
            <w:tcMar>
              <w:top w:w="72" w:type="dxa"/>
              <w:left w:w="72" w:type="dxa"/>
              <w:bottom w:w="72" w:type="dxa"/>
              <w:right w:w="72" w:type="dxa"/>
            </w:tcMar>
          </w:tcPr>
          <w:p w14:paraId="00000063" w14:textId="77777777" w:rsidR="004943FB" w:rsidRDefault="007F6C37">
            <w:pPr>
              <w:rPr>
                <w:rFonts w:ascii="Times" w:eastAsia="Times" w:hAnsi="Times" w:cs="Times"/>
                <w:b/>
              </w:rPr>
            </w:pPr>
            <w:r>
              <w:rPr>
                <w:b/>
              </w:rPr>
              <w:t>EASY</w:t>
            </w:r>
          </w:p>
        </w:tc>
        <w:tc>
          <w:tcPr>
            <w:tcW w:w="12413" w:type="dxa"/>
            <w:tcBorders>
              <w:top w:val="single" w:sz="6" w:space="0" w:color="000000"/>
              <w:left w:val="single" w:sz="6" w:space="0" w:color="000000"/>
              <w:bottom w:val="single" w:sz="6" w:space="0" w:color="000000"/>
              <w:right w:val="single" w:sz="6" w:space="0" w:color="000000"/>
            </w:tcBorders>
            <w:tcMar>
              <w:top w:w="36" w:type="dxa"/>
              <w:left w:w="36" w:type="dxa"/>
              <w:bottom w:w="36" w:type="dxa"/>
              <w:right w:w="36" w:type="dxa"/>
            </w:tcMar>
          </w:tcPr>
          <w:p w14:paraId="00000064" w14:textId="77777777" w:rsidR="004943FB" w:rsidRDefault="007F6C37">
            <w:pPr>
              <w:rPr>
                <w:rFonts w:ascii="Times" w:eastAsia="Times" w:hAnsi="Times" w:cs="Times"/>
              </w:rPr>
            </w:pPr>
            <w:r>
              <w:t>$ - Small purchase, one person, less than 40 hours, modification of existing system</w:t>
            </w:r>
          </w:p>
        </w:tc>
      </w:tr>
    </w:tbl>
    <w:p w14:paraId="00000065" w14:textId="77777777" w:rsidR="004943FB" w:rsidRDefault="004943FB">
      <w:pPr>
        <w:sectPr w:rsidR="004943FB">
          <w:headerReference w:type="even" r:id="rId10"/>
          <w:footerReference w:type="even" r:id="rId11"/>
          <w:footerReference w:type="default" r:id="rId12"/>
          <w:headerReference w:type="first" r:id="rId13"/>
          <w:pgSz w:w="15840" w:h="12240" w:orient="landscape"/>
          <w:pgMar w:top="720" w:right="720" w:bottom="720" w:left="720" w:header="360" w:footer="360" w:gutter="0"/>
          <w:pgNumType w:start="1"/>
          <w:cols w:space="720"/>
        </w:sectPr>
      </w:pPr>
    </w:p>
    <w:p w14:paraId="00000066" w14:textId="77777777" w:rsidR="004943FB" w:rsidRDefault="004943FB"/>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4943FB" w14:paraId="166C04DD" w14:textId="77777777">
        <w:tc>
          <w:tcPr>
            <w:tcW w:w="14400" w:type="dxa"/>
            <w:tcBorders>
              <w:top w:val="single" w:sz="6" w:space="0" w:color="000000"/>
              <w:left w:val="single" w:sz="6" w:space="0" w:color="000000"/>
              <w:bottom w:val="single" w:sz="6" w:space="0" w:color="000000"/>
              <w:right w:val="single" w:sz="6" w:space="0" w:color="000000"/>
            </w:tcBorders>
            <w:shd w:val="clear" w:color="auto" w:fill="000000"/>
            <w:tcMar>
              <w:top w:w="75" w:type="dxa"/>
              <w:left w:w="75" w:type="dxa"/>
              <w:bottom w:w="75" w:type="dxa"/>
              <w:right w:w="75" w:type="dxa"/>
            </w:tcMar>
          </w:tcPr>
          <w:p w14:paraId="00000067" w14:textId="77777777" w:rsidR="004943FB" w:rsidRDefault="007F6C37">
            <w:pPr>
              <w:rPr>
                <w:b/>
                <w:color w:val="FFFFFF"/>
              </w:rPr>
            </w:pPr>
            <w:r>
              <w:rPr>
                <w:b/>
                <w:color w:val="FFFFFF"/>
              </w:rPr>
              <w:t>BACKGROUND</w:t>
            </w:r>
          </w:p>
        </w:tc>
      </w:tr>
      <w:tr w:rsidR="004943FB" w14:paraId="490350A0" w14:textId="77777777">
        <w:trPr>
          <w:trHeight w:val="420"/>
        </w:trPr>
        <w:tc>
          <w:tcPr>
            <w:tcW w:w="14400" w:type="dxa"/>
            <w:shd w:val="clear" w:color="auto" w:fill="auto"/>
            <w:tcMar>
              <w:top w:w="36" w:type="dxa"/>
              <w:left w:w="36" w:type="dxa"/>
              <w:bottom w:w="36" w:type="dxa"/>
              <w:right w:w="36" w:type="dxa"/>
            </w:tcMar>
          </w:tcPr>
          <w:p w14:paraId="00000069" w14:textId="09034AC9" w:rsidR="004943FB" w:rsidRDefault="00A43217">
            <w:pPr>
              <w:widowControl w:val="0"/>
              <w:pBdr>
                <w:top w:val="nil"/>
                <w:left w:val="nil"/>
                <w:bottom w:val="nil"/>
                <w:right w:val="nil"/>
                <w:between w:val="nil"/>
              </w:pBdr>
              <w:rPr>
                <w:i/>
                <w:color w:val="0000FF"/>
              </w:rPr>
            </w:pPr>
            <w:r>
              <w:rPr>
                <w:i/>
                <w:color w:val="0000FF"/>
              </w:rPr>
              <w:t xml:space="preserve">Organization, </w:t>
            </w:r>
            <w:r w:rsidR="007F6C37">
              <w:rPr>
                <w:i/>
                <w:color w:val="0000FF"/>
              </w:rPr>
              <w:t>Departmental Unit</w:t>
            </w:r>
          </w:p>
        </w:tc>
      </w:tr>
      <w:tr w:rsidR="004943FB" w14:paraId="1F38E8C3" w14:textId="77777777">
        <w:trPr>
          <w:trHeight w:val="420"/>
        </w:trPr>
        <w:tc>
          <w:tcPr>
            <w:tcW w:w="14400" w:type="dxa"/>
            <w:shd w:val="clear" w:color="auto" w:fill="auto"/>
            <w:tcMar>
              <w:top w:w="36" w:type="dxa"/>
              <w:left w:w="36" w:type="dxa"/>
              <w:bottom w:w="36" w:type="dxa"/>
              <w:right w:w="36" w:type="dxa"/>
            </w:tcMar>
          </w:tcPr>
          <w:p w14:paraId="0000006B" w14:textId="77777777" w:rsidR="004943FB" w:rsidRDefault="007F6C37">
            <w:pPr>
              <w:widowControl w:val="0"/>
              <w:pBdr>
                <w:top w:val="nil"/>
                <w:left w:val="nil"/>
                <w:bottom w:val="nil"/>
                <w:right w:val="nil"/>
                <w:between w:val="nil"/>
              </w:pBdr>
              <w:rPr>
                <w:i/>
                <w:color w:val="0000FF"/>
              </w:rPr>
            </w:pPr>
            <w:r>
              <w:rPr>
                <w:i/>
                <w:color w:val="0000FF"/>
              </w:rPr>
              <w:t>Date</w:t>
            </w:r>
          </w:p>
        </w:tc>
      </w:tr>
      <w:tr w:rsidR="004943FB" w14:paraId="65464420" w14:textId="77777777">
        <w:trPr>
          <w:trHeight w:val="420"/>
        </w:trPr>
        <w:tc>
          <w:tcPr>
            <w:tcW w:w="14400" w:type="dxa"/>
            <w:shd w:val="clear" w:color="auto" w:fill="auto"/>
            <w:tcMar>
              <w:top w:w="36" w:type="dxa"/>
              <w:left w:w="36" w:type="dxa"/>
              <w:bottom w:w="36" w:type="dxa"/>
              <w:right w:w="36" w:type="dxa"/>
            </w:tcMar>
          </w:tcPr>
          <w:p w14:paraId="0000006D" w14:textId="77777777" w:rsidR="004943FB" w:rsidRDefault="007F6C37">
            <w:pPr>
              <w:widowControl w:val="0"/>
              <w:pBdr>
                <w:top w:val="nil"/>
                <w:left w:val="nil"/>
                <w:bottom w:val="nil"/>
                <w:right w:val="nil"/>
                <w:between w:val="nil"/>
              </w:pBdr>
              <w:rPr>
                <w:i/>
                <w:color w:val="0000FF"/>
              </w:rPr>
            </w:pPr>
            <w:r>
              <w:rPr>
                <w:i/>
                <w:color w:val="0000FF"/>
              </w:rPr>
              <w:t>Author(s)</w:t>
            </w:r>
          </w:p>
        </w:tc>
      </w:tr>
      <w:tr w:rsidR="004943FB" w14:paraId="53B05DCF" w14:textId="77777777">
        <w:trPr>
          <w:trHeight w:val="420"/>
        </w:trPr>
        <w:tc>
          <w:tcPr>
            <w:tcW w:w="14400" w:type="dxa"/>
            <w:shd w:val="clear" w:color="auto" w:fill="auto"/>
            <w:tcMar>
              <w:top w:w="36" w:type="dxa"/>
              <w:left w:w="36" w:type="dxa"/>
              <w:bottom w:w="36" w:type="dxa"/>
              <w:right w:w="36" w:type="dxa"/>
            </w:tcMar>
          </w:tcPr>
          <w:p w14:paraId="0000006F" w14:textId="77777777" w:rsidR="004943FB" w:rsidRDefault="007F6C37">
            <w:pPr>
              <w:widowControl w:val="0"/>
              <w:pBdr>
                <w:top w:val="nil"/>
                <w:left w:val="nil"/>
                <w:bottom w:val="nil"/>
                <w:right w:val="nil"/>
                <w:between w:val="nil"/>
              </w:pBdr>
              <w:rPr>
                <w:i/>
                <w:color w:val="0000FF"/>
              </w:rPr>
            </w:pPr>
            <w:r>
              <w:rPr>
                <w:i/>
                <w:color w:val="0000FF"/>
              </w:rPr>
              <w:t>Assets, threats, assumptions...</w:t>
            </w:r>
          </w:p>
        </w:tc>
      </w:tr>
    </w:tbl>
    <w:p w14:paraId="00000071" w14:textId="77777777" w:rsidR="004943FB" w:rsidRDefault="004943FB"/>
    <w:p w14:paraId="00000072" w14:textId="77777777" w:rsidR="004943FB" w:rsidRDefault="004943FB"/>
    <w:tbl>
      <w:tblPr>
        <w:tblStyle w:val="a2"/>
        <w:tblW w:w="14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0"/>
        <w:gridCol w:w="5401"/>
        <w:gridCol w:w="1727"/>
        <w:gridCol w:w="5401"/>
        <w:gridCol w:w="1727"/>
      </w:tblGrid>
      <w:tr w:rsidR="004943FB" w14:paraId="300BB467" w14:textId="77777777" w:rsidTr="00EE7210">
        <w:tc>
          <w:tcPr>
            <w:tcW w:w="330" w:type="dxa"/>
            <w:tcBorders>
              <w:bottom w:val="single" w:sz="8" w:space="0" w:color="000000"/>
            </w:tcBorders>
            <w:shd w:val="clear" w:color="auto" w:fill="000000"/>
          </w:tcPr>
          <w:p w14:paraId="00000073" w14:textId="77777777" w:rsidR="004943FB" w:rsidRDefault="007F6C37">
            <w:pPr>
              <w:pStyle w:val="Heading2"/>
              <w:rPr>
                <w:color w:val="FFFFFF"/>
              </w:rPr>
            </w:pPr>
            <w:r>
              <w:rPr>
                <w:color w:val="FFFFFF"/>
              </w:rPr>
              <w:t>#</w:t>
            </w:r>
          </w:p>
        </w:tc>
        <w:tc>
          <w:tcPr>
            <w:tcW w:w="5401" w:type="dxa"/>
            <w:tcBorders>
              <w:bottom w:val="single" w:sz="8" w:space="0" w:color="000000"/>
            </w:tcBorders>
            <w:shd w:val="clear" w:color="auto" w:fill="000000"/>
          </w:tcPr>
          <w:p w14:paraId="00000074" w14:textId="77777777" w:rsidR="004943FB" w:rsidRDefault="007F6C37">
            <w:pPr>
              <w:pStyle w:val="Heading2"/>
              <w:rPr>
                <w:color w:val="FFFFFF"/>
              </w:rPr>
            </w:pPr>
            <w:r>
              <w:rPr>
                <w:color w:val="FFFFFF"/>
              </w:rPr>
              <w:t>RISK STATEMENT</w:t>
            </w:r>
          </w:p>
        </w:tc>
        <w:tc>
          <w:tcPr>
            <w:tcW w:w="1727" w:type="dxa"/>
            <w:tcBorders>
              <w:bottom w:val="single" w:sz="8" w:space="0" w:color="000000"/>
            </w:tcBorders>
            <w:shd w:val="clear" w:color="auto" w:fill="000000"/>
          </w:tcPr>
          <w:p w14:paraId="00000075" w14:textId="77777777" w:rsidR="004943FB" w:rsidRDefault="007F6C37">
            <w:pPr>
              <w:pStyle w:val="Heading2"/>
              <w:rPr>
                <w:color w:val="FFFFFF"/>
              </w:rPr>
            </w:pPr>
            <w:r>
              <w:rPr>
                <w:color w:val="FFFFFF"/>
              </w:rPr>
              <w:t>IMPACT</w:t>
            </w:r>
          </w:p>
        </w:tc>
        <w:tc>
          <w:tcPr>
            <w:tcW w:w="5401" w:type="dxa"/>
            <w:tcBorders>
              <w:bottom w:val="single" w:sz="8" w:space="0" w:color="000000"/>
            </w:tcBorders>
            <w:shd w:val="clear" w:color="auto" w:fill="000000"/>
          </w:tcPr>
          <w:p w14:paraId="00000076" w14:textId="77777777" w:rsidR="004943FB" w:rsidRDefault="007F6C37">
            <w:pPr>
              <w:pStyle w:val="Heading2"/>
              <w:rPr>
                <w:color w:val="FFFFFF"/>
              </w:rPr>
            </w:pPr>
            <w:r>
              <w:rPr>
                <w:color w:val="FFFFFF"/>
              </w:rPr>
              <w:t>ADDRESSING THE RISK</w:t>
            </w:r>
          </w:p>
        </w:tc>
        <w:tc>
          <w:tcPr>
            <w:tcW w:w="1727" w:type="dxa"/>
            <w:tcBorders>
              <w:bottom w:val="single" w:sz="8" w:space="0" w:color="000000"/>
            </w:tcBorders>
            <w:shd w:val="clear" w:color="auto" w:fill="000000"/>
          </w:tcPr>
          <w:p w14:paraId="00000077" w14:textId="77777777" w:rsidR="004943FB" w:rsidRDefault="007F6C37">
            <w:pPr>
              <w:pStyle w:val="Heading2"/>
              <w:rPr>
                <w:color w:val="FFFFFF"/>
              </w:rPr>
            </w:pPr>
            <w:r>
              <w:rPr>
                <w:color w:val="FFFFFF"/>
              </w:rPr>
              <w:t>EFFORT</w:t>
            </w:r>
          </w:p>
        </w:tc>
      </w:tr>
      <w:tr w:rsidR="004943FB" w14:paraId="4C14A3F7" w14:textId="77777777" w:rsidTr="00EE7210">
        <w:trPr>
          <w:trHeight w:val="420"/>
        </w:trPr>
        <w:tc>
          <w:tcPr>
            <w:tcW w:w="330" w:type="dxa"/>
            <w:tcBorders>
              <w:bottom w:val="single" w:sz="8" w:space="0" w:color="000000"/>
            </w:tcBorders>
            <w:tcMar>
              <w:top w:w="36" w:type="dxa"/>
              <w:left w:w="36" w:type="dxa"/>
              <w:bottom w:w="36" w:type="dxa"/>
              <w:right w:w="36" w:type="dxa"/>
            </w:tcMar>
          </w:tcPr>
          <w:p w14:paraId="00000078" w14:textId="77777777" w:rsidR="004943FB" w:rsidRDefault="004943FB"/>
        </w:tc>
        <w:tc>
          <w:tcPr>
            <w:tcW w:w="5401" w:type="dxa"/>
            <w:tcBorders>
              <w:bottom w:val="single" w:sz="8" w:space="0" w:color="000000"/>
            </w:tcBorders>
            <w:tcMar>
              <w:top w:w="36" w:type="dxa"/>
              <w:left w:w="36" w:type="dxa"/>
              <w:bottom w:w="36" w:type="dxa"/>
              <w:right w:w="36" w:type="dxa"/>
            </w:tcMar>
          </w:tcPr>
          <w:p w14:paraId="00000079" w14:textId="77777777" w:rsidR="004943FB" w:rsidRDefault="004943FB"/>
        </w:tc>
        <w:tc>
          <w:tcPr>
            <w:tcW w:w="1727" w:type="dxa"/>
            <w:tcBorders>
              <w:bottom w:val="single" w:sz="8" w:space="0" w:color="000000"/>
            </w:tcBorders>
            <w:tcMar>
              <w:top w:w="36" w:type="dxa"/>
              <w:left w:w="36" w:type="dxa"/>
              <w:bottom w:w="36" w:type="dxa"/>
              <w:right w:w="36" w:type="dxa"/>
            </w:tcMar>
          </w:tcPr>
          <w:p w14:paraId="0000007A" w14:textId="77777777" w:rsidR="004943FB" w:rsidRDefault="004943FB"/>
        </w:tc>
        <w:tc>
          <w:tcPr>
            <w:tcW w:w="5401" w:type="dxa"/>
            <w:tcBorders>
              <w:bottom w:val="single" w:sz="8" w:space="0" w:color="000000"/>
            </w:tcBorders>
            <w:tcMar>
              <w:top w:w="36" w:type="dxa"/>
              <w:left w:w="36" w:type="dxa"/>
              <w:bottom w:w="36" w:type="dxa"/>
              <w:right w:w="36" w:type="dxa"/>
            </w:tcMar>
          </w:tcPr>
          <w:p w14:paraId="0000007B" w14:textId="77777777" w:rsidR="004943FB" w:rsidRDefault="004943FB"/>
        </w:tc>
        <w:tc>
          <w:tcPr>
            <w:tcW w:w="1727" w:type="dxa"/>
            <w:tcBorders>
              <w:bottom w:val="single" w:sz="8" w:space="0" w:color="000000"/>
            </w:tcBorders>
            <w:tcMar>
              <w:top w:w="36" w:type="dxa"/>
              <w:left w:w="36" w:type="dxa"/>
              <w:bottom w:w="36" w:type="dxa"/>
              <w:right w:w="36" w:type="dxa"/>
            </w:tcMar>
          </w:tcPr>
          <w:p w14:paraId="0000007C" w14:textId="77777777" w:rsidR="004943FB" w:rsidRDefault="004943FB"/>
        </w:tc>
      </w:tr>
      <w:tr w:rsidR="004943FB" w14:paraId="4EE31EAF"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7D"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7E"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7F"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0"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1" w14:textId="77777777" w:rsidR="004943FB" w:rsidRDefault="004943FB"/>
        </w:tc>
      </w:tr>
      <w:tr w:rsidR="004943FB" w14:paraId="7A1D0540"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82"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3"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4"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5"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6" w14:textId="77777777" w:rsidR="004943FB" w:rsidRDefault="004943FB"/>
        </w:tc>
      </w:tr>
      <w:tr w:rsidR="004943FB" w14:paraId="465F54BF"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87"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8"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9"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A"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B" w14:textId="77777777" w:rsidR="004943FB" w:rsidRDefault="004943FB"/>
        </w:tc>
      </w:tr>
      <w:tr w:rsidR="004943FB" w14:paraId="5242FDD3"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8C"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D"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8E"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8F"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90" w14:textId="77777777" w:rsidR="004943FB" w:rsidRDefault="004943FB"/>
        </w:tc>
      </w:tr>
      <w:tr w:rsidR="004943FB" w14:paraId="6F106AB4"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91"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92"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93"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94"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95" w14:textId="77777777" w:rsidR="004943FB" w:rsidRDefault="004943FB"/>
        </w:tc>
      </w:tr>
      <w:tr w:rsidR="004943FB" w14:paraId="403B7CD8"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A5"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A6"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A7"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A8"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A9" w14:textId="77777777" w:rsidR="004943FB" w:rsidRDefault="004943FB"/>
        </w:tc>
      </w:tr>
      <w:tr w:rsidR="004943FB" w14:paraId="45313459"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AA"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AB"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AC"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AD"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AE" w14:textId="77777777" w:rsidR="004943FB" w:rsidRDefault="004943FB"/>
        </w:tc>
      </w:tr>
      <w:tr w:rsidR="004943FB" w14:paraId="4A4C6731"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B4"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B5"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B6"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B7"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B8" w14:textId="77777777" w:rsidR="004943FB" w:rsidRDefault="004943FB"/>
        </w:tc>
      </w:tr>
      <w:tr w:rsidR="004943FB" w14:paraId="701F8DF4"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B9"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BA"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BB"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BC"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BD" w14:textId="77777777" w:rsidR="004943FB" w:rsidRDefault="004943FB"/>
        </w:tc>
      </w:tr>
      <w:tr w:rsidR="004943FB" w14:paraId="0595AA9A"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BE"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BF"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C0"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C1"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C2" w14:textId="77777777" w:rsidR="004943FB" w:rsidRDefault="004943FB"/>
        </w:tc>
      </w:tr>
      <w:tr w:rsidR="004943FB" w14:paraId="59BE8B38" w14:textId="77777777" w:rsidTr="00EE7210">
        <w:trPr>
          <w:trHeight w:val="420"/>
        </w:trPr>
        <w:tc>
          <w:tcPr>
            <w:tcW w:w="330" w:type="dxa"/>
            <w:tcBorders>
              <w:top w:val="single" w:sz="8" w:space="0" w:color="000000"/>
              <w:bottom w:val="single" w:sz="8" w:space="0" w:color="000000"/>
            </w:tcBorders>
            <w:tcMar>
              <w:top w:w="36" w:type="dxa"/>
              <w:left w:w="36" w:type="dxa"/>
              <w:bottom w:w="36" w:type="dxa"/>
              <w:right w:w="36" w:type="dxa"/>
            </w:tcMar>
          </w:tcPr>
          <w:p w14:paraId="000000C3"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C4"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C5" w14:textId="77777777" w:rsidR="004943FB" w:rsidRDefault="004943FB"/>
        </w:tc>
        <w:tc>
          <w:tcPr>
            <w:tcW w:w="5401" w:type="dxa"/>
            <w:tcBorders>
              <w:top w:val="single" w:sz="8" w:space="0" w:color="000000"/>
              <w:bottom w:val="single" w:sz="8" w:space="0" w:color="000000"/>
            </w:tcBorders>
            <w:tcMar>
              <w:top w:w="36" w:type="dxa"/>
              <w:left w:w="36" w:type="dxa"/>
              <w:bottom w:w="36" w:type="dxa"/>
              <w:right w:w="36" w:type="dxa"/>
            </w:tcMar>
          </w:tcPr>
          <w:p w14:paraId="000000C6" w14:textId="77777777" w:rsidR="004943FB" w:rsidRDefault="004943FB"/>
        </w:tc>
        <w:tc>
          <w:tcPr>
            <w:tcW w:w="1727" w:type="dxa"/>
            <w:tcBorders>
              <w:top w:val="single" w:sz="8" w:space="0" w:color="000000"/>
              <w:bottom w:val="single" w:sz="8" w:space="0" w:color="000000"/>
            </w:tcBorders>
            <w:tcMar>
              <w:top w:w="36" w:type="dxa"/>
              <w:left w:w="36" w:type="dxa"/>
              <w:bottom w:w="36" w:type="dxa"/>
              <w:right w:w="36" w:type="dxa"/>
            </w:tcMar>
          </w:tcPr>
          <w:p w14:paraId="000000C7" w14:textId="77777777" w:rsidR="004943FB" w:rsidRDefault="004943FB"/>
        </w:tc>
      </w:tr>
    </w:tbl>
    <w:p w14:paraId="000000C8" w14:textId="77777777" w:rsidR="004943FB" w:rsidRDefault="004943FB"/>
    <w:sectPr w:rsidR="004943FB">
      <w:pgSz w:w="1584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B3B8" w14:textId="77777777" w:rsidR="00EE0552" w:rsidRDefault="00EE0552">
      <w:r>
        <w:separator/>
      </w:r>
    </w:p>
  </w:endnote>
  <w:endnote w:type="continuationSeparator" w:id="0">
    <w:p w14:paraId="3CD21493" w14:textId="77777777" w:rsidR="00EE0552" w:rsidRDefault="00EE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4943FB" w:rsidRDefault="007F6C3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EE0552">
      <w:rPr>
        <w:color w:val="000000"/>
      </w:rPr>
      <w:fldChar w:fldCharType="separate"/>
    </w:r>
    <w:r>
      <w:rPr>
        <w:color w:val="000000"/>
      </w:rPr>
      <w:fldChar w:fldCharType="end"/>
    </w:r>
  </w:p>
  <w:p w14:paraId="000000CC" w14:textId="77777777" w:rsidR="004943FB" w:rsidRDefault="004943F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6CF1" w14:textId="7A1B34DD" w:rsidR="00EE7210" w:rsidRPr="00EE7210" w:rsidRDefault="00EE7210" w:rsidP="00EE7210">
    <w:pPr>
      <w:pBdr>
        <w:top w:val="nil"/>
        <w:left w:val="nil"/>
        <w:bottom w:val="nil"/>
        <w:right w:val="nil"/>
        <w:between w:val="nil"/>
      </w:pBdr>
      <w:spacing w:line="276" w:lineRule="auto"/>
      <w:ind w:right="360"/>
      <w:rPr>
        <w:rFonts w:asciiTheme="majorHAnsi" w:hAnsiTheme="majorHAnsi" w:cstheme="majorHAnsi"/>
        <w:color w:val="000000"/>
        <w:sz w:val="16"/>
        <w:szCs w:val="16"/>
      </w:rPr>
    </w:pPr>
    <w:r w:rsidRPr="00263AAA">
      <w:rPr>
        <w:rFonts w:asciiTheme="majorHAnsi" w:hAnsiTheme="majorHAnsi" w:cstheme="majorHAnsi"/>
        <w:color w:val="000000"/>
        <w:sz w:val="16"/>
        <w:szCs w:val="16"/>
      </w:rPr>
      <w:t>UW Office of the CISO</w:t>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sidRPr="00263AAA">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Pr>
        <w:rFonts w:asciiTheme="majorHAnsi" w:hAnsiTheme="majorHAnsi" w:cstheme="majorHAnsi"/>
        <w:color w:val="000000"/>
        <w:sz w:val="16"/>
        <w:szCs w:val="16"/>
      </w:rPr>
      <w:tab/>
    </w:r>
    <w:r w:rsidRPr="00263AAA">
      <w:rPr>
        <w:rFonts w:asciiTheme="majorHAnsi" w:hAnsiTheme="majorHAnsi" w:cstheme="majorHAnsi"/>
        <w:color w:val="000000"/>
        <w:sz w:val="16"/>
        <w:szCs w:val="16"/>
      </w:rPr>
      <w:t xml:space="preserve">Version </w:t>
    </w:r>
    <w:r>
      <w:rPr>
        <w:rFonts w:asciiTheme="majorHAnsi" w:hAnsiTheme="majorHAnsi" w:cstheme="majorHAnsi"/>
        <w:color w:val="000000"/>
        <w:sz w:val="16"/>
        <w:szCs w:val="16"/>
      </w:rPr>
      <w:t>1.3</w:t>
    </w:r>
    <w:r w:rsidRPr="00263AAA">
      <w:rPr>
        <w:rFonts w:asciiTheme="majorHAnsi" w:hAnsiTheme="majorHAnsi" w:cstheme="majorHAnsi"/>
        <w:color w:val="000000"/>
        <w:sz w:val="16"/>
        <w:szCs w:val="16"/>
      </w:rPr>
      <w:t xml:space="preserve"> (Updated </w:t>
    </w:r>
    <w:r>
      <w:rPr>
        <w:rFonts w:asciiTheme="majorHAnsi" w:hAnsiTheme="majorHAnsi" w:cstheme="majorHAnsi"/>
        <w:color w:val="000000"/>
        <w:sz w:val="16"/>
        <w:szCs w:val="16"/>
      </w:rPr>
      <w:t>6</w:t>
    </w:r>
    <w:r w:rsidRPr="00263AAA">
      <w:rPr>
        <w:rFonts w:asciiTheme="majorHAnsi" w:hAnsiTheme="majorHAnsi" w:cstheme="majorHAnsi"/>
        <w:color w:val="000000"/>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7FF0" w14:textId="77777777" w:rsidR="00EE0552" w:rsidRDefault="00EE0552">
      <w:r>
        <w:separator/>
      </w:r>
    </w:p>
  </w:footnote>
  <w:footnote w:type="continuationSeparator" w:id="0">
    <w:p w14:paraId="6618305E" w14:textId="77777777" w:rsidR="00EE0552" w:rsidRDefault="00EE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4943FB" w:rsidRDefault="004943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A" w14:textId="77777777" w:rsidR="004943FB" w:rsidRDefault="004943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D3A52"/>
    <w:multiLevelType w:val="multilevel"/>
    <w:tmpl w:val="3A9601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64D5599"/>
    <w:multiLevelType w:val="multilevel"/>
    <w:tmpl w:val="431E4E4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56095DB7"/>
    <w:multiLevelType w:val="multilevel"/>
    <w:tmpl w:val="187E0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FD4ED4"/>
    <w:multiLevelType w:val="multilevel"/>
    <w:tmpl w:val="A5486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533516">
    <w:abstractNumId w:val="3"/>
  </w:num>
  <w:num w:numId="2" w16cid:durableId="239608389">
    <w:abstractNumId w:val="1"/>
  </w:num>
  <w:num w:numId="3" w16cid:durableId="1793286542">
    <w:abstractNumId w:val="0"/>
  </w:num>
  <w:num w:numId="4" w16cid:durableId="165834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FB"/>
    <w:rsid w:val="004943FB"/>
    <w:rsid w:val="005A11D9"/>
    <w:rsid w:val="005D6F7C"/>
    <w:rsid w:val="00685CD3"/>
    <w:rsid w:val="007F6C37"/>
    <w:rsid w:val="008541B8"/>
    <w:rsid w:val="008D65FF"/>
    <w:rsid w:val="00A43217"/>
    <w:rsid w:val="00D13AFC"/>
    <w:rsid w:val="00D934E7"/>
    <w:rsid w:val="00EE0552"/>
    <w:rsid w:val="00EE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0C4D7"/>
  <w15:docId w15:val="{91ADF3AD-E604-7D40-9C24-FA725E95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20"/>
      <w:outlineLvl w:val="0"/>
    </w:pPr>
    <w:rPr>
      <w:rFonts w:ascii="Calibri" w:eastAsia="Calibri" w:hAnsi="Calibri" w:cs="Calibri"/>
      <w:b/>
      <w:sz w:val="32"/>
      <w:szCs w:val="32"/>
    </w:rPr>
  </w:style>
  <w:style w:type="paragraph" w:styleId="Heading2">
    <w:name w:val="heading 2"/>
    <w:basedOn w:val="Normal"/>
    <w:next w:val="Normal"/>
    <w:uiPriority w:val="9"/>
    <w:unhideWhenUsed/>
    <w:qFormat/>
    <w:pPr>
      <w:spacing w:before="240"/>
      <w:outlineLvl w:val="1"/>
    </w:pPr>
    <w:rPr>
      <w:rFonts w:ascii="Calibri" w:eastAsia="Calibri" w:hAnsi="Calibri" w:cs="Calibri"/>
      <w:b/>
      <w:sz w:val="28"/>
      <w:szCs w:val="28"/>
    </w:rPr>
  </w:style>
  <w:style w:type="paragraph" w:styleId="Heading3">
    <w:name w:val="heading 3"/>
    <w:basedOn w:val="Normal"/>
    <w:next w:val="Normal"/>
    <w:uiPriority w:val="9"/>
    <w:unhideWhenUsed/>
    <w:qFormat/>
    <w:pPr>
      <w:spacing w:before="120"/>
      <w:ind w:left="720"/>
      <w:outlineLvl w:val="2"/>
    </w:pPr>
    <w:rPr>
      <w:rFonts w:ascii="Calibri" w:eastAsia="Calibri" w:hAnsi="Calibri" w:cs="Calibri"/>
      <w:b/>
      <w:color w:val="595959"/>
      <w:sz w:val="24"/>
      <w:szCs w:val="24"/>
    </w:rPr>
  </w:style>
  <w:style w:type="paragraph" w:styleId="Heading4">
    <w:name w:val="heading 4"/>
    <w:basedOn w:val="Normal"/>
    <w:next w:val="Normal"/>
    <w:uiPriority w:val="9"/>
    <w:semiHidden/>
    <w:unhideWhenUsed/>
    <w:qFormat/>
    <w:pPr>
      <w:spacing w:before="200"/>
      <w:outlineLvl w:val="3"/>
    </w:pPr>
    <w:rPr>
      <w:b/>
      <w:i/>
    </w:rPr>
  </w:style>
  <w:style w:type="paragraph" w:styleId="Heading5">
    <w:name w:val="heading 5"/>
    <w:basedOn w:val="Normal"/>
    <w:next w:val="Normal"/>
    <w:uiPriority w:val="9"/>
    <w:semiHidden/>
    <w:unhideWhenUsed/>
    <w:qFormat/>
    <w:pPr>
      <w:spacing w:before="200"/>
      <w:outlineLvl w:val="4"/>
    </w:pPr>
    <w:rPr>
      <w:b/>
      <w:color w:val="7F7F7F"/>
    </w:rPr>
  </w:style>
  <w:style w:type="paragraph" w:styleId="Heading6">
    <w:name w:val="heading 6"/>
    <w:basedOn w:val="Normal"/>
    <w:next w:val="Normal"/>
    <w:uiPriority w:val="9"/>
    <w:semiHidden/>
    <w:unhideWhenUsed/>
    <w:qFormat/>
    <w:pPr>
      <w:spacing w:line="271" w:lineRule="auto"/>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2"/>
      <w:szCs w:val="52"/>
    </w:rPr>
  </w:style>
  <w:style w:type="paragraph" w:styleId="Subtitle">
    <w:name w:val="Subtitle"/>
    <w:basedOn w:val="Normal"/>
    <w:next w:val="Normal"/>
    <w:uiPriority w:val="11"/>
    <w:qFormat/>
    <w:pPr>
      <w:spacing w:after="600"/>
    </w:pPr>
    <w:rPr>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EE7210"/>
    <w:pPr>
      <w:tabs>
        <w:tab w:val="center" w:pos="4680"/>
        <w:tab w:val="right" w:pos="9360"/>
      </w:tabs>
    </w:pPr>
  </w:style>
  <w:style w:type="character" w:customStyle="1" w:styleId="HeaderChar">
    <w:name w:val="Header Char"/>
    <w:basedOn w:val="DefaultParagraphFont"/>
    <w:link w:val="Header"/>
    <w:uiPriority w:val="99"/>
    <w:rsid w:val="00EE7210"/>
  </w:style>
  <w:style w:type="paragraph" w:styleId="Footer">
    <w:name w:val="footer"/>
    <w:basedOn w:val="Normal"/>
    <w:link w:val="FooterChar"/>
    <w:uiPriority w:val="99"/>
    <w:unhideWhenUsed/>
    <w:rsid w:val="00EE7210"/>
    <w:pPr>
      <w:tabs>
        <w:tab w:val="center" w:pos="4680"/>
        <w:tab w:val="right" w:pos="9360"/>
      </w:tabs>
    </w:pPr>
  </w:style>
  <w:style w:type="character" w:customStyle="1" w:styleId="FooterChar">
    <w:name w:val="Footer Char"/>
    <w:basedOn w:val="DefaultParagraphFont"/>
    <w:link w:val="Footer"/>
    <w:uiPriority w:val="99"/>
    <w:rsid w:val="00EE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iso.washington.edu/site/files/Information_Security_Guideline.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ashington.edu/admin/rules/policies/APS/02.04.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shington.edu/admin/rules/policies/APS/02.0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Albin</cp:lastModifiedBy>
  <cp:revision>2</cp:revision>
  <dcterms:created xsi:type="dcterms:W3CDTF">2022-06-09T17:12:00Z</dcterms:created>
  <dcterms:modified xsi:type="dcterms:W3CDTF">2022-06-09T17:12:00Z</dcterms:modified>
</cp:coreProperties>
</file>